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sdt>
      <w:sdtPr>
        <w:id w:val="372592256"/>
        <w:docPartObj>
          <w:docPartGallery w:val="Cover Pages"/>
          <w:docPartUnique/>
        </w:docPartObj>
      </w:sdtPr>
      <w:sdtEndPr/>
      <w:sdtContent>
        <w:p w14:paraId="366C240B" w14:textId="0063AE1C" w:rsidR="00F06A08" w:rsidRDefault="00F06A08">
          <w:r>
            <w:rPr>
              <w:noProof/>
            </w:rPr>
            <mc:AlternateContent>
              <mc:Choice Requires="wpg">
                <w:drawing>
                  <wp:anchor distT="0" distB="0" distL="114300" distR="114300" simplePos="0" relativeHeight="251659264" behindDoc="1" locked="0" layoutInCell="1" allowOverlap="1" wp14:anchorId="6DAF87EB" wp14:editId="5484C92E">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1845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1845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1016023" w14:textId="742FEC7D" w:rsidR="00F06A08" w:rsidRDefault="00E277D5">
                                      <w:pPr>
                                        <w:pStyle w:val="NoSpacing"/>
                                        <w:spacing w:before="120"/>
                                        <w:jc w:val="center"/>
                                        <w:rPr>
                                          <w:color w:val="FFFFFF" w:themeColor="background1"/>
                                        </w:rPr>
                                      </w:pPr>
                                      <w:r>
                                        <w:rPr>
                                          <w:color w:val="FFFFFF" w:themeColor="background1"/>
                                        </w:rPr>
                                        <w:t>Michigan State University Extension</w:t>
                                      </w:r>
                                    </w:p>
                                  </w:sdtContent>
                                </w:sdt>
                                <w:p w14:paraId="4CD1E17A" w14:textId="66764ED7" w:rsidR="00F06A08" w:rsidRDefault="00D30C97">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E277D5">
                                        <w:rPr>
                                          <w:caps/>
                                          <w:color w:val="FFFFFF" w:themeColor="background1"/>
                                        </w:rPr>
                                        <w:t xml:space="preserve">     </w:t>
                                      </w:r>
                                    </w:sdtContent>
                                  </w:sdt>
                                  <w:r w:rsidR="00F06A08">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8453B"/>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AC3D917" w14:textId="1C6934FC" w:rsidR="00F06A08" w:rsidRPr="00E277D5" w:rsidRDefault="00F06A08">
                                      <w:pPr>
                                        <w:pStyle w:val="NoSpacing"/>
                                        <w:jc w:val="center"/>
                                        <w:rPr>
                                          <w:rFonts w:asciiTheme="majorHAnsi" w:eastAsiaTheme="majorEastAsia" w:hAnsiTheme="majorHAnsi" w:cstheme="majorBidi"/>
                                          <w:caps/>
                                          <w:color w:val="18453B"/>
                                          <w:sz w:val="56"/>
                                          <w:szCs w:val="56"/>
                                        </w:rPr>
                                      </w:pPr>
                                      <w:r w:rsidRPr="00E277D5">
                                        <w:rPr>
                                          <w:rFonts w:asciiTheme="majorHAnsi" w:eastAsiaTheme="majorEastAsia" w:hAnsiTheme="majorHAnsi" w:cstheme="majorBidi"/>
                                          <w:caps/>
                                          <w:color w:val="18453B"/>
                                          <w:sz w:val="56"/>
                                          <w:szCs w:val="56"/>
                                        </w:rPr>
                                        <w:t xml:space="preserve">Empowering Local </w:t>
                                      </w:r>
                                      <w:r w:rsidR="008D4008">
                                        <w:rPr>
                                          <w:rFonts w:asciiTheme="majorHAnsi" w:eastAsiaTheme="majorEastAsia" w:hAnsiTheme="majorHAnsi" w:cstheme="majorBidi"/>
                                          <w:caps/>
                                          <w:color w:val="18453B"/>
                                          <w:sz w:val="56"/>
                                          <w:szCs w:val="56"/>
                                        </w:rPr>
                                        <w:t xml:space="preserve">LEADERSHIP AND </w:t>
                                      </w:r>
                                      <w:r w:rsidRPr="00E277D5">
                                        <w:rPr>
                                          <w:rFonts w:asciiTheme="majorHAnsi" w:eastAsiaTheme="majorEastAsia" w:hAnsiTheme="majorHAnsi" w:cstheme="majorBidi"/>
                                          <w:caps/>
                                          <w:color w:val="18453B"/>
                                          <w:sz w:val="56"/>
                                          <w:szCs w:val="56"/>
                                        </w:rPr>
                                        <w:t>Governance:</w:t>
                                      </w:r>
                                      <w:r w:rsidR="008D4008">
                                        <w:rPr>
                                          <w:rFonts w:asciiTheme="majorHAnsi" w:eastAsiaTheme="majorEastAsia" w:hAnsiTheme="majorHAnsi" w:cstheme="majorBidi"/>
                                          <w:caps/>
                                          <w:color w:val="18453B"/>
                                          <w:sz w:val="56"/>
                                          <w:szCs w:val="56"/>
                                        </w:rPr>
                                        <w:t xml:space="preserve"> </w:t>
                                      </w:r>
                                      <w:r w:rsidRPr="00E277D5">
                                        <w:rPr>
                                          <w:rFonts w:asciiTheme="majorHAnsi" w:eastAsiaTheme="majorEastAsia" w:hAnsiTheme="majorHAnsi" w:cstheme="majorBidi"/>
                                          <w:caps/>
                                          <w:color w:val="18453B"/>
                                          <w:sz w:val="56"/>
                                          <w:szCs w:val="56"/>
                                        </w:rPr>
                                        <w:t>Impacts of MSU Extension’s Zoning Administrator Certificate Program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DAF87EB"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ELq7gK7AwAAu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" fillcolor="#18453b"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" fillcolor="#18453b"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1016023" w14:textId="742FEC7D" w:rsidR="00F06A08" w:rsidRDefault="00E277D5">
                                <w:pPr>
                                  <w:pStyle w:val="NoSpacing"/>
                                  <w:spacing w:before="120"/>
                                  <w:jc w:val="center"/>
                                  <w:rPr>
                                    <w:color w:val="FFFFFF" w:themeColor="background1"/>
                                  </w:rPr>
                                </w:pPr>
                                <w:r>
                                  <w:rPr>
                                    <w:color w:val="FFFFFF" w:themeColor="background1"/>
                                  </w:rPr>
                                  <w:t>Michigan State University Extension</w:t>
                                </w:r>
                              </w:p>
                            </w:sdtContent>
                          </w:sdt>
                          <w:p w14:paraId="4CD1E17A" w14:textId="66764ED7" w:rsidR="00F06A08" w:rsidRDefault="00735D9A">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E277D5">
                                  <w:rPr>
                                    <w:caps/>
                                    <w:color w:val="FFFFFF" w:themeColor="background1"/>
                                  </w:rPr>
                                  <w:t xml:space="preserve">     </w:t>
                                </w:r>
                              </w:sdtContent>
                            </w:sdt>
                            <w:r w:rsidR="00F06A08">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8453B"/>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AC3D917" w14:textId="1C6934FC" w:rsidR="00F06A08" w:rsidRPr="00E277D5" w:rsidRDefault="00F06A08">
                                <w:pPr>
                                  <w:pStyle w:val="NoSpacing"/>
                                  <w:jc w:val="center"/>
                                  <w:rPr>
                                    <w:rFonts w:asciiTheme="majorHAnsi" w:eastAsiaTheme="majorEastAsia" w:hAnsiTheme="majorHAnsi" w:cstheme="majorBidi"/>
                                    <w:caps/>
                                    <w:color w:val="18453B"/>
                                    <w:sz w:val="56"/>
                                    <w:szCs w:val="56"/>
                                  </w:rPr>
                                </w:pPr>
                                <w:r w:rsidRPr="00E277D5">
                                  <w:rPr>
                                    <w:rFonts w:asciiTheme="majorHAnsi" w:eastAsiaTheme="majorEastAsia" w:hAnsiTheme="majorHAnsi" w:cstheme="majorBidi"/>
                                    <w:caps/>
                                    <w:color w:val="18453B"/>
                                    <w:sz w:val="56"/>
                                    <w:szCs w:val="56"/>
                                  </w:rPr>
                                  <w:t xml:space="preserve">Empowering Local </w:t>
                                </w:r>
                                <w:r w:rsidR="008D4008">
                                  <w:rPr>
                                    <w:rFonts w:asciiTheme="majorHAnsi" w:eastAsiaTheme="majorEastAsia" w:hAnsiTheme="majorHAnsi" w:cstheme="majorBidi"/>
                                    <w:caps/>
                                    <w:color w:val="18453B"/>
                                    <w:sz w:val="56"/>
                                    <w:szCs w:val="56"/>
                                  </w:rPr>
                                  <w:t xml:space="preserve">LEADERSHIP AND </w:t>
                                </w:r>
                                <w:r w:rsidRPr="00E277D5">
                                  <w:rPr>
                                    <w:rFonts w:asciiTheme="majorHAnsi" w:eastAsiaTheme="majorEastAsia" w:hAnsiTheme="majorHAnsi" w:cstheme="majorBidi"/>
                                    <w:caps/>
                                    <w:color w:val="18453B"/>
                                    <w:sz w:val="56"/>
                                    <w:szCs w:val="56"/>
                                  </w:rPr>
                                  <w:t>Governance:</w:t>
                                </w:r>
                                <w:r w:rsidR="008D4008">
                                  <w:rPr>
                                    <w:rFonts w:asciiTheme="majorHAnsi" w:eastAsiaTheme="majorEastAsia" w:hAnsiTheme="majorHAnsi" w:cstheme="majorBidi"/>
                                    <w:caps/>
                                    <w:color w:val="18453B"/>
                                    <w:sz w:val="56"/>
                                    <w:szCs w:val="56"/>
                                  </w:rPr>
                                  <w:t xml:space="preserve"> </w:t>
                                </w:r>
                                <w:r w:rsidRPr="00E277D5">
                                  <w:rPr>
                                    <w:rFonts w:asciiTheme="majorHAnsi" w:eastAsiaTheme="majorEastAsia" w:hAnsiTheme="majorHAnsi" w:cstheme="majorBidi"/>
                                    <w:caps/>
                                    <w:color w:val="18453B"/>
                                    <w:sz w:val="56"/>
                                    <w:szCs w:val="56"/>
                                  </w:rPr>
                                  <w:t>Impacts of MSU Extension’s Zoning Administrator Certificate Program</w:t>
                                </w:r>
                              </w:p>
                            </w:sdtContent>
                          </w:sdt>
                        </w:txbxContent>
                      </v:textbox>
                    </v:shape>
                    <w10:wrap anchorx="page" anchory="page"/>
                  </v:group>
                </w:pict>
              </mc:Fallback>
            </mc:AlternateContent>
          </w:r>
        </w:p>
        <w:p w14:paraId="2225D8F8" w14:textId="31DF68EF" w:rsidR="00F06A08" w:rsidRDefault="00F06A08">
          <w:r>
            <w:br w:type="page"/>
          </w:r>
        </w:p>
      </w:sdtContent>
    </w:sdt>
    <w:sdt>
      <w:sdtPr>
        <w:rPr>
          <w:rFonts w:asciiTheme="minorHAnsi" w:eastAsiaTheme="minorEastAsia" w:hAnsiTheme="minorHAnsi" w:cstheme="minorBidi"/>
          <w:color w:val="auto"/>
          <w:sz w:val="24"/>
          <w:szCs w:val="24"/>
          <w:lang w:eastAsia="ja-JP"/>
        </w:rPr>
        <w:id w:val="951898444"/>
        <w:docPartObj>
          <w:docPartGallery w:val="Table of Contents"/>
          <w:docPartUnique/>
        </w:docPartObj>
      </w:sdtPr>
      <w:sdtEndPr>
        <w:rPr>
          <w:b/>
          <w:bCs/>
          <w:noProof/>
        </w:rPr>
      </w:sdtEndPr>
      <w:sdtContent>
        <w:p w14:paraId="166B05D9" w14:textId="51401300" w:rsidR="0060040A" w:rsidRDefault="0060040A">
          <w:pPr>
            <w:pStyle w:val="TOCHeading"/>
          </w:pPr>
          <w:r>
            <w:t>Contents</w:t>
          </w:r>
        </w:p>
        <w:p w14:paraId="0408C2D2" w14:textId="0495C5D4" w:rsidR="0060040A" w:rsidRDefault="0060040A">
          <w:pPr>
            <w:pStyle w:val="TOC1"/>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14262217" w:history="1">
            <w:r w:rsidRPr="00C069C8">
              <w:rPr>
                <w:rStyle w:val="Hyperlink"/>
                <w:noProof/>
              </w:rPr>
              <w:t>Executive Summary</w:t>
            </w:r>
            <w:r>
              <w:rPr>
                <w:noProof/>
                <w:webHidden/>
              </w:rPr>
              <w:tab/>
            </w:r>
            <w:r>
              <w:rPr>
                <w:noProof/>
                <w:webHidden/>
              </w:rPr>
              <w:fldChar w:fldCharType="begin"/>
            </w:r>
            <w:r>
              <w:rPr>
                <w:noProof/>
                <w:webHidden/>
              </w:rPr>
              <w:instrText xml:space="preserve"> PAGEREF _Toc214262217 \h </w:instrText>
            </w:r>
            <w:r>
              <w:rPr>
                <w:noProof/>
                <w:webHidden/>
              </w:rPr>
            </w:r>
            <w:r>
              <w:rPr>
                <w:noProof/>
                <w:webHidden/>
              </w:rPr>
              <w:fldChar w:fldCharType="separate"/>
            </w:r>
            <w:r w:rsidR="00B34802">
              <w:rPr>
                <w:noProof/>
                <w:webHidden/>
              </w:rPr>
              <w:t>2</w:t>
            </w:r>
            <w:r>
              <w:rPr>
                <w:noProof/>
                <w:webHidden/>
              </w:rPr>
              <w:fldChar w:fldCharType="end"/>
            </w:r>
          </w:hyperlink>
        </w:p>
        <w:p w14:paraId="5F26B486" w14:textId="37BC7B20" w:rsidR="0060040A" w:rsidRDefault="0060040A">
          <w:pPr>
            <w:pStyle w:val="TOC1"/>
            <w:tabs>
              <w:tab w:val="right" w:leader="dot" w:pos="9350"/>
            </w:tabs>
            <w:rPr>
              <w:noProof/>
              <w:kern w:val="2"/>
              <w:lang w:eastAsia="en-US"/>
              <w14:ligatures w14:val="standardContextual"/>
            </w:rPr>
          </w:pPr>
          <w:hyperlink w:anchor="_Toc214262218" w:history="1">
            <w:r w:rsidRPr="00C069C8">
              <w:rPr>
                <w:rStyle w:val="Hyperlink"/>
                <w:noProof/>
              </w:rPr>
              <w:t>Introduction</w:t>
            </w:r>
            <w:r>
              <w:rPr>
                <w:noProof/>
                <w:webHidden/>
              </w:rPr>
              <w:tab/>
            </w:r>
            <w:r>
              <w:rPr>
                <w:noProof/>
                <w:webHidden/>
              </w:rPr>
              <w:fldChar w:fldCharType="begin"/>
            </w:r>
            <w:r>
              <w:rPr>
                <w:noProof/>
                <w:webHidden/>
              </w:rPr>
              <w:instrText xml:space="preserve"> PAGEREF _Toc214262218 \h </w:instrText>
            </w:r>
            <w:r>
              <w:rPr>
                <w:noProof/>
                <w:webHidden/>
              </w:rPr>
            </w:r>
            <w:r>
              <w:rPr>
                <w:noProof/>
                <w:webHidden/>
              </w:rPr>
              <w:fldChar w:fldCharType="separate"/>
            </w:r>
            <w:r w:rsidR="00B34802">
              <w:rPr>
                <w:noProof/>
                <w:webHidden/>
              </w:rPr>
              <w:t>2</w:t>
            </w:r>
            <w:r>
              <w:rPr>
                <w:noProof/>
                <w:webHidden/>
              </w:rPr>
              <w:fldChar w:fldCharType="end"/>
            </w:r>
          </w:hyperlink>
        </w:p>
        <w:p w14:paraId="6AE86865" w14:textId="3C4493C1" w:rsidR="0060040A" w:rsidRDefault="0060040A">
          <w:pPr>
            <w:pStyle w:val="TOC1"/>
            <w:tabs>
              <w:tab w:val="right" w:leader="dot" w:pos="9350"/>
            </w:tabs>
            <w:rPr>
              <w:noProof/>
              <w:kern w:val="2"/>
              <w:lang w:eastAsia="en-US"/>
              <w14:ligatures w14:val="standardContextual"/>
            </w:rPr>
          </w:pPr>
          <w:hyperlink w:anchor="_Toc214262219" w:history="1">
            <w:r w:rsidRPr="00C069C8">
              <w:rPr>
                <w:rStyle w:val="Hyperlink"/>
                <w:noProof/>
              </w:rPr>
              <w:t>Needs Assessment</w:t>
            </w:r>
            <w:r>
              <w:rPr>
                <w:noProof/>
                <w:webHidden/>
              </w:rPr>
              <w:tab/>
            </w:r>
            <w:r>
              <w:rPr>
                <w:noProof/>
                <w:webHidden/>
              </w:rPr>
              <w:fldChar w:fldCharType="begin"/>
            </w:r>
            <w:r>
              <w:rPr>
                <w:noProof/>
                <w:webHidden/>
              </w:rPr>
              <w:instrText xml:space="preserve"> PAGEREF _Toc214262219 \h </w:instrText>
            </w:r>
            <w:r>
              <w:rPr>
                <w:noProof/>
                <w:webHidden/>
              </w:rPr>
            </w:r>
            <w:r>
              <w:rPr>
                <w:noProof/>
                <w:webHidden/>
              </w:rPr>
              <w:fldChar w:fldCharType="separate"/>
            </w:r>
            <w:r w:rsidR="00B34802">
              <w:rPr>
                <w:noProof/>
                <w:webHidden/>
              </w:rPr>
              <w:t>3</w:t>
            </w:r>
            <w:r>
              <w:rPr>
                <w:noProof/>
                <w:webHidden/>
              </w:rPr>
              <w:fldChar w:fldCharType="end"/>
            </w:r>
          </w:hyperlink>
        </w:p>
        <w:p w14:paraId="70F9E439" w14:textId="498A9A60" w:rsidR="0060040A" w:rsidRDefault="0060040A">
          <w:pPr>
            <w:pStyle w:val="TOC1"/>
            <w:tabs>
              <w:tab w:val="right" w:leader="dot" w:pos="9350"/>
            </w:tabs>
            <w:rPr>
              <w:noProof/>
              <w:kern w:val="2"/>
              <w:lang w:eastAsia="en-US"/>
              <w14:ligatures w14:val="standardContextual"/>
            </w:rPr>
          </w:pPr>
          <w:hyperlink w:anchor="_Toc214262220" w:history="1">
            <w:r w:rsidRPr="00C069C8">
              <w:rPr>
                <w:rStyle w:val="Hyperlink"/>
                <w:noProof/>
              </w:rPr>
              <w:t>Program Background and History</w:t>
            </w:r>
            <w:r>
              <w:rPr>
                <w:noProof/>
                <w:webHidden/>
              </w:rPr>
              <w:tab/>
            </w:r>
            <w:r>
              <w:rPr>
                <w:noProof/>
                <w:webHidden/>
              </w:rPr>
              <w:fldChar w:fldCharType="begin"/>
            </w:r>
            <w:r>
              <w:rPr>
                <w:noProof/>
                <w:webHidden/>
              </w:rPr>
              <w:instrText xml:space="preserve"> PAGEREF _Toc214262220 \h </w:instrText>
            </w:r>
            <w:r>
              <w:rPr>
                <w:noProof/>
                <w:webHidden/>
              </w:rPr>
            </w:r>
            <w:r>
              <w:rPr>
                <w:noProof/>
                <w:webHidden/>
              </w:rPr>
              <w:fldChar w:fldCharType="separate"/>
            </w:r>
            <w:r w:rsidR="00B34802">
              <w:rPr>
                <w:noProof/>
                <w:webHidden/>
              </w:rPr>
              <w:t>5</w:t>
            </w:r>
            <w:r>
              <w:rPr>
                <w:noProof/>
                <w:webHidden/>
              </w:rPr>
              <w:fldChar w:fldCharType="end"/>
            </w:r>
          </w:hyperlink>
        </w:p>
        <w:p w14:paraId="3DB55086" w14:textId="7831C05D" w:rsidR="0060040A" w:rsidRDefault="0060040A">
          <w:pPr>
            <w:pStyle w:val="TOC1"/>
            <w:tabs>
              <w:tab w:val="right" w:leader="dot" w:pos="9350"/>
            </w:tabs>
            <w:rPr>
              <w:noProof/>
              <w:kern w:val="2"/>
              <w:lang w:eastAsia="en-US"/>
              <w14:ligatures w14:val="standardContextual"/>
            </w:rPr>
          </w:pPr>
          <w:hyperlink w:anchor="_Toc214262221" w:history="1">
            <w:r w:rsidRPr="00C069C8">
              <w:rPr>
                <w:rStyle w:val="Hyperlink"/>
                <w:noProof/>
              </w:rPr>
              <w:t>Methods</w:t>
            </w:r>
            <w:r>
              <w:rPr>
                <w:noProof/>
                <w:webHidden/>
              </w:rPr>
              <w:tab/>
            </w:r>
            <w:r>
              <w:rPr>
                <w:noProof/>
                <w:webHidden/>
              </w:rPr>
              <w:fldChar w:fldCharType="begin"/>
            </w:r>
            <w:r>
              <w:rPr>
                <w:noProof/>
                <w:webHidden/>
              </w:rPr>
              <w:instrText xml:space="preserve"> PAGEREF _Toc214262221 \h </w:instrText>
            </w:r>
            <w:r>
              <w:rPr>
                <w:noProof/>
                <w:webHidden/>
              </w:rPr>
            </w:r>
            <w:r>
              <w:rPr>
                <w:noProof/>
                <w:webHidden/>
              </w:rPr>
              <w:fldChar w:fldCharType="separate"/>
            </w:r>
            <w:r w:rsidR="00B34802">
              <w:rPr>
                <w:noProof/>
                <w:webHidden/>
              </w:rPr>
              <w:t>7</w:t>
            </w:r>
            <w:r>
              <w:rPr>
                <w:noProof/>
                <w:webHidden/>
              </w:rPr>
              <w:fldChar w:fldCharType="end"/>
            </w:r>
          </w:hyperlink>
        </w:p>
        <w:p w14:paraId="6FDEFB38" w14:textId="4AB30C59" w:rsidR="0060040A" w:rsidRDefault="0060040A">
          <w:pPr>
            <w:pStyle w:val="TOC2"/>
            <w:tabs>
              <w:tab w:val="right" w:leader="dot" w:pos="9350"/>
            </w:tabs>
            <w:rPr>
              <w:noProof/>
              <w:kern w:val="2"/>
              <w:lang w:eastAsia="en-US"/>
              <w14:ligatures w14:val="standardContextual"/>
            </w:rPr>
          </w:pPr>
          <w:hyperlink w:anchor="_Toc214262222" w:history="1">
            <w:r w:rsidRPr="00C069C8">
              <w:rPr>
                <w:rStyle w:val="Hyperlink"/>
                <w:noProof/>
              </w:rPr>
              <w:t>Survey Instruments</w:t>
            </w:r>
            <w:r>
              <w:rPr>
                <w:noProof/>
                <w:webHidden/>
              </w:rPr>
              <w:tab/>
            </w:r>
            <w:r>
              <w:rPr>
                <w:noProof/>
                <w:webHidden/>
              </w:rPr>
              <w:fldChar w:fldCharType="begin"/>
            </w:r>
            <w:r>
              <w:rPr>
                <w:noProof/>
                <w:webHidden/>
              </w:rPr>
              <w:instrText xml:space="preserve"> PAGEREF _Toc214262222 \h </w:instrText>
            </w:r>
            <w:r>
              <w:rPr>
                <w:noProof/>
                <w:webHidden/>
              </w:rPr>
            </w:r>
            <w:r>
              <w:rPr>
                <w:noProof/>
                <w:webHidden/>
              </w:rPr>
              <w:fldChar w:fldCharType="separate"/>
            </w:r>
            <w:r w:rsidR="00B34802">
              <w:rPr>
                <w:noProof/>
                <w:webHidden/>
              </w:rPr>
              <w:t>8</w:t>
            </w:r>
            <w:r>
              <w:rPr>
                <w:noProof/>
                <w:webHidden/>
              </w:rPr>
              <w:fldChar w:fldCharType="end"/>
            </w:r>
          </w:hyperlink>
        </w:p>
        <w:p w14:paraId="58588BAD" w14:textId="20DF68E4" w:rsidR="0060040A" w:rsidRDefault="0060040A">
          <w:pPr>
            <w:pStyle w:val="TOC2"/>
            <w:tabs>
              <w:tab w:val="right" w:leader="dot" w:pos="9350"/>
            </w:tabs>
            <w:rPr>
              <w:noProof/>
              <w:kern w:val="2"/>
              <w:lang w:eastAsia="en-US"/>
              <w14:ligatures w14:val="standardContextual"/>
            </w:rPr>
          </w:pPr>
          <w:hyperlink w:anchor="_Toc214262223" w:history="1">
            <w:r w:rsidRPr="00C069C8">
              <w:rPr>
                <w:rStyle w:val="Hyperlink"/>
                <w:noProof/>
              </w:rPr>
              <w:t>Study Samples</w:t>
            </w:r>
            <w:r>
              <w:rPr>
                <w:noProof/>
                <w:webHidden/>
              </w:rPr>
              <w:tab/>
            </w:r>
            <w:r>
              <w:rPr>
                <w:noProof/>
                <w:webHidden/>
              </w:rPr>
              <w:fldChar w:fldCharType="begin"/>
            </w:r>
            <w:r>
              <w:rPr>
                <w:noProof/>
                <w:webHidden/>
              </w:rPr>
              <w:instrText xml:space="preserve"> PAGEREF _Toc214262223 \h </w:instrText>
            </w:r>
            <w:r>
              <w:rPr>
                <w:noProof/>
                <w:webHidden/>
              </w:rPr>
            </w:r>
            <w:r>
              <w:rPr>
                <w:noProof/>
                <w:webHidden/>
              </w:rPr>
              <w:fldChar w:fldCharType="separate"/>
            </w:r>
            <w:r w:rsidR="00B34802">
              <w:rPr>
                <w:noProof/>
                <w:webHidden/>
              </w:rPr>
              <w:t>8</w:t>
            </w:r>
            <w:r>
              <w:rPr>
                <w:noProof/>
                <w:webHidden/>
              </w:rPr>
              <w:fldChar w:fldCharType="end"/>
            </w:r>
          </w:hyperlink>
        </w:p>
        <w:p w14:paraId="57F36142" w14:textId="4B238364" w:rsidR="0060040A" w:rsidRDefault="0060040A">
          <w:pPr>
            <w:pStyle w:val="TOC2"/>
            <w:tabs>
              <w:tab w:val="right" w:leader="dot" w:pos="9350"/>
            </w:tabs>
            <w:rPr>
              <w:noProof/>
              <w:kern w:val="2"/>
              <w:lang w:eastAsia="en-US"/>
              <w14:ligatures w14:val="standardContextual"/>
            </w:rPr>
          </w:pPr>
          <w:hyperlink w:anchor="_Toc214262224" w:history="1">
            <w:r w:rsidRPr="00C069C8">
              <w:rPr>
                <w:rStyle w:val="Hyperlink"/>
                <w:noProof/>
              </w:rPr>
              <w:t>Analysis</w:t>
            </w:r>
            <w:r>
              <w:rPr>
                <w:noProof/>
                <w:webHidden/>
              </w:rPr>
              <w:tab/>
            </w:r>
            <w:r>
              <w:rPr>
                <w:noProof/>
                <w:webHidden/>
              </w:rPr>
              <w:fldChar w:fldCharType="begin"/>
            </w:r>
            <w:r>
              <w:rPr>
                <w:noProof/>
                <w:webHidden/>
              </w:rPr>
              <w:instrText xml:space="preserve"> PAGEREF _Toc214262224 \h </w:instrText>
            </w:r>
            <w:r>
              <w:rPr>
                <w:noProof/>
                <w:webHidden/>
              </w:rPr>
            </w:r>
            <w:r>
              <w:rPr>
                <w:noProof/>
                <w:webHidden/>
              </w:rPr>
              <w:fldChar w:fldCharType="separate"/>
            </w:r>
            <w:r w:rsidR="00B34802">
              <w:rPr>
                <w:noProof/>
                <w:webHidden/>
              </w:rPr>
              <w:t>11</w:t>
            </w:r>
            <w:r>
              <w:rPr>
                <w:noProof/>
                <w:webHidden/>
              </w:rPr>
              <w:fldChar w:fldCharType="end"/>
            </w:r>
          </w:hyperlink>
        </w:p>
        <w:p w14:paraId="2EE71305" w14:textId="09228115" w:rsidR="0060040A" w:rsidRDefault="0060040A">
          <w:pPr>
            <w:pStyle w:val="TOC1"/>
            <w:tabs>
              <w:tab w:val="right" w:leader="dot" w:pos="9350"/>
            </w:tabs>
            <w:rPr>
              <w:noProof/>
              <w:kern w:val="2"/>
              <w:lang w:eastAsia="en-US"/>
              <w14:ligatures w14:val="standardContextual"/>
            </w:rPr>
          </w:pPr>
          <w:hyperlink w:anchor="_Toc214262225" w:history="1">
            <w:r w:rsidRPr="00C069C8">
              <w:rPr>
                <w:rStyle w:val="Hyperlink"/>
                <w:noProof/>
              </w:rPr>
              <w:t>Results and Discussion</w:t>
            </w:r>
            <w:r>
              <w:rPr>
                <w:noProof/>
                <w:webHidden/>
              </w:rPr>
              <w:tab/>
            </w:r>
            <w:r>
              <w:rPr>
                <w:noProof/>
                <w:webHidden/>
              </w:rPr>
              <w:fldChar w:fldCharType="begin"/>
            </w:r>
            <w:r>
              <w:rPr>
                <w:noProof/>
                <w:webHidden/>
              </w:rPr>
              <w:instrText xml:space="preserve"> PAGEREF _Toc214262225 \h </w:instrText>
            </w:r>
            <w:r>
              <w:rPr>
                <w:noProof/>
                <w:webHidden/>
              </w:rPr>
            </w:r>
            <w:r>
              <w:rPr>
                <w:noProof/>
                <w:webHidden/>
              </w:rPr>
              <w:fldChar w:fldCharType="separate"/>
            </w:r>
            <w:r w:rsidR="00B34802">
              <w:rPr>
                <w:noProof/>
                <w:webHidden/>
              </w:rPr>
              <w:t>11</w:t>
            </w:r>
            <w:r>
              <w:rPr>
                <w:noProof/>
                <w:webHidden/>
              </w:rPr>
              <w:fldChar w:fldCharType="end"/>
            </w:r>
          </w:hyperlink>
        </w:p>
        <w:p w14:paraId="71D16BD3" w14:textId="2E265DF0" w:rsidR="0060040A" w:rsidRDefault="0060040A">
          <w:pPr>
            <w:pStyle w:val="TOC2"/>
            <w:tabs>
              <w:tab w:val="right" w:leader="dot" w:pos="9350"/>
            </w:tabs>
            <w:rPr>
              <w:noProof/>
              <w:kern w:val="2"/>
              <w:lang w:eastAsia="en-US"/>
              <w14:ligatures w14:val="standardContextual"/>
            </w:rPr>
          </w:pPr>
          <w:hyperlink w:anchor="_Toc214262226" w:history="1">
            <w:r w:rsidRPr="00C069C8">
              <w:rPr>
                <w:rStyle w:val="Hyperlink"/>
                <w:noProof/>
              </w:rPr>
              <w:t>Impact on Program Participants</w:t>
            </w:r>
            <w:r>
              <w:rPr>
                <w:noProof/>
                <w:webHidden/>
              </w:rPr>
              <w:tab/>
            </w:r>
            <w:r>
              <w:rPr>
                <w:noProof/>
                <w:webHidden/>
              </w:rPr>
              <w:fldChar w:fldCharType="begin"/>
            </w:r>
            <w:r>
              <w:rPr>
                <w:noProof/>
                <w:webHidden/>
              </w:rPr>
              <w:instrText xml:space="preserve"> PAGEREF _Toc214262226 \h </w:instrText>
            </w:r>
            <w:r>
              <w:rPr>
                <w:noProof/>
                <w:webHidden/>
              </w:rPr>
            </w:r>
            <w:r>
              <w:rPr>
                <w:noProof/>
                <w:webHidden/>
              </w:rPr>
              <w:fldChar w:fldCharType="separate"/>
            </w:r>
            <w:r w:rsidR="00B34802">
              <w:rPr>
                <w:noProof/>
                <w:webHidden/>
              </w:rPr>
              <w:t>11</w:t>
            </w:r>
            <w:r>
              <w:rPr>
                <w:noProof/>
                <w:webHidden/>
              </w:rPr>
              <w:fldChar w:fldCharType="end"/>
            </w:r>
          </w:hyperlink>
        </w:p>
        <w:p w14:paraId="0A2262A9" w14:textId="2CC2EE47" w:rsidR="0060040A" w:rsidRDefault="0060040A">
          <w:pPr>
            <w:pStyle w:val="TOC3"/>
            <w:tabs>
              <w:tab w:val="right" w:leader="dot" w:pos="9350"/>
            </w:tabs>
            <w:rPr>
              <w:noProof/>
              <w:kern w:val="2"/>
              <w:lang w:eastAsia="en-US"/>
              <w14:ligatures w14:val="standardContextual"/>
            </w:rPr>
          </w:pPr>
          <w:hyperlink w:anchor="_Toc214262227" w:history="1">
            <w:r w:rsidRPr="00C069C8">
              <w:rPr>
                <w:rStyle w:val="Hyperlink"/>
                <w:noProof/>
              </w:rPr>
              <w:t>Competence and Confidence</w:t>
            </w:r>
            <w:r>
              <w:rPr>
                <w:noProof/>
                <w:webHidden/>
              </w:rPr>
              <w:tab/>
            </w:r>
            <w:r>
              <w:rPr>
                <w:noProof/>
                <w:webHidden/>
              </w:rPr>
              <w:fldChar w:fldCharType="begin"/>
            </w:r>
            <w:r>
              <w:rPr>
                <w:noProof/>
                <w:webHidden/>
              </w:rPr>
              <w:instrText xml:space="preserve"> PAGEREF _Toc214262227 \h </w:instrText>
            </w:r>
            <w:r>
              <w:rPr>
                <w:noProof/>
                <w:webHidden/>
              </w:rPr>
            </w:r>
            <w:r>
              <w:rPr>
                <w:noProof/>
                <w:webHidden/>
              </w:rPr>
              <w:fldChar w:fldCharType="separate"/>
            </w:r>
            <w:r w:rsidR="00B34802">
              <w:rPr>
                <w:noProof/>
                <w:webHidden/>
              </w:rPr>
              <w:t>11</w:t>
            </w:r>
            <w:r>
              <w:rPr>
                <w:noProof/>
                <w:webHidden/>
              </w:rPr>
              <w:fldChar w:fldCharType="end"/>
            </w:r>
          </w:hyperlink>
        </w:p>
        <w:p w14:paraId="642F9B2D" w14:textId="0C6968C8" w:rsidR="0060040A" w:rsidRDefault="0060040A">
          <w:pPr>
            <w:pStyle w:val="TOC3"/>
            <w:tabs>
              <w:tab w:val="right" w:leader="dot" w:pos="9350"/>
            </w:tabs>
            <w:rPr>
              <w:noProof/>
              <w:kern w:val="2"/>
              <w:lang w:eastAsia="en-US"/>
              <w14:ligatures w14:val="standardContextual"/>
            </w:rPr>
          </w:pPr>
          <w:hyperlink w:anchor="_Toc214262228" w:history="1">
            <w:r w:rsidRPr="00C069C8">
              <w:rPr>
                <w:rStyle w:val="Hyperlink"/>
                <w:noProof/>
              </w:rPr>
              <w:t>Job Satisfaction and Retention</w:t>
            </w:r>
            <w:r>
              <w:rPr>
                <w:noProof/>
                <w:webHidden/>
              </w:rPr>
              <w:tab/>
            </w:r>
            <w:r>
              <w:rPr>
                <w:noProof/>
                <w:webHidden/>
              </w:rPr>
              <w:fldChar w:fldCharType="begin"/>
            </w:r>
            <w:r>
              <w:rPr>
                <w:noProof/>
                <w:webHidden/>
              </w:rPr>
              <w:instrText xml:space="preserve"> PAGEREF _Toc214262228 \h </w:instrText>
            </w:r>
            <w:r>
              <w:rPr>
                <w:noProof/>
                <w:webHidden/>
              </w:rPr>
            </w:r>
            <w:r>
              <w:rPr>
                <w:noProof/>
                <w:webHidden/>
              </w:rPr>
              <w:fldChar w:fldCharType="separate"/>
            </w:r>
            <w:r w:rsidR="00B34802">
              <w:rPr>
                <w:noProof/>
                <w:webHidden/>
              </w:rPr>
              <w:t>13</w:t>
            </w:r>
            <w:r>
              <w:rPr>
                <w:noProof/>
                <w:webHidden/>
              </w:rPr>
              <w:fldChar w:fldCharType="end"/>
            </w:r>
          </w:hyperlink>
        </w:p>
        <w:p w14:paraId="1160E684" w14:textId="791D9D14" w:rsidR="0060040A" w:rsidRDefault="0060040A">
          <w:pPr>
            <w:pStyle w:val="TOC3"/>
            <w:tabs>
              <w:tab w:val="right" w:leader="dot" w:pos="9350"/>
            </w:tabs>
            <w:rPr>
              <w:noProof/>
              <w:kern w:val="2"/>
              <w:lang w:eastAsia="en-US"/>
              <w14:ligatures w14:val="standardContextual"/>
            </w:rPr>
          </w:pPr>
          <w:hyperlink w:anchor="_Toc214262229" w:history="1">
            <w:r w:rsidRPr="00C069C8">
              <w:rPr>
                <w:rStyle w:val="Hyperlink"/>
                <w:noProof/>
              </w:rPr>
              <w:t>Career and Leadership Opportunities</w:t>
            </w:r>
            <w:r>
              <w:rPr>
                <w:noProof/>
                <w:webHidden/>
              </w:rPr>
              <w:tab/>
            </w:r>
            <w:r>
              <w:rPr>
                <w:noProof/>
                <w:webHidden/>
              </w:rPr>
              <w:fldChar w:fldCharType="begin"/>
            </w:r>
            <w:r>
              <w:rPr>
                <w:noProof/>
                <w:webHidden/>
              </w:rPr>
              <w:instrText xml:space="preserve"> PAGEREF _Toc214262229 \h </w:instrText>
            </w:r>
            <w:r>
              <w:rPr>
                <w:noProof/>
                <w:webHidden/>
              </w:rPr>
            </w:r>
            <w:r>
              <w:rPr>
                <w:noProof/>
                <w:webHidden/>
              </w:rPr>
              <w:fldChar w:fldCharType="separate"/>
            </w:r>
            <w:r w:rsidR="00B34802">
              <w:rPr>
                <w:noProof/>
                <w:webHidden/>
              </w:rPr>
              <w:t>14</w:t>
            </w:r>
            <w:r>
              <w:rPr>
                <w:noProof/>
                <w:webHidden/>
              </w:rPr>
              <w:fldChar w:fldCharType="end"/>
            </w:r>
          </w:hyperlink>
        </w:p>
        <w:p w14:paraId="4D780F46" w14:textId="67761AD3" w:rsidR="0060040A" w:rsidRDefault="0060040A">
          <w:pPr>
            <w:pStyle w:val="TOC3"/>
            <w:tabs>
              <w:tab w:val="right" w:leader="dot" w:pos="9350"/>
            </w:tabs>
            <w:rPr>
              <w:noProof/>
              <w:kern w:val="2"/>
              <w:lang w:eastAsia="en-US"/>
              <w14:ligatures w14:val="standardContextual"/>
            </w:rPr>
          </w:pPr>
          <w:hyperlink w:anchor="_Toc214262230" w:history="1">
            <w:r w:rsidRPr="00C069C8">
              <w:rPr>
                <w:rStyle w:val="Hyperlink"/>
                <w:noProof/>
              </w:rPr>
              <w:t>Comparison of Skills and Knowledge between ZAC Past Participants and Nonparticipants</w:t>
            </w:r>
            <w:r>
              <w:rPr>
                <w:noProof/>
                <w:webHidden/>
              </w:rPr>
              <w:tab/>
            </w:r>
            <w:r>
              <w:rPr>
                <w:noProof/>
                <w:webHidden/>
              </w:rPr>
              <w:fldChar w:fldCharType="begin"/>
            </w:r>
            <w:r>
              <w:rPr>
                <w:noProof/>
                <w:webHidden/>
              </w:rPr>
              <w:instrText xml:space="preserve"> PAGEREF _Toc214262230 \h </w:instrText>
            </w:r>
            <w:r>
              <w:rPr>
                <w:noProof/>
                <w:webHidden/>
              </w:rPr>
            </w:r>
            <w:r>
              <w:rPr>
                <w:noProof/>
                <w:webHidden/>
              </w:rPr>
              <w:fldChar w:fldCharType="separate"/>
            </w:r>
            <w:r w:rsidR="00B34802">
              <w:rPr>
                <w:noProof/>
                <w:webHidden/>
              </w:rPr>
              <w:t>14</w:t>
            </w:r>
            <w:r>
              <w:rPr>
                <w:noProof/>
                <w:webHidden/>
              </w:rPr>
              <w:fldChar w:fldCharType="end"/>
            </w:r>
          </w:hyperlink>
        </w:p>
        <w:p w14:paraId="11EEC88C" w14:textId="6A81BB9C" w:rsidR="0060040A" w:rsidRDefault="0060040A">
          <w:pPr>
            <w:pStyle w:val="TOC2"/>
            <w:tabs>
              <w:tab w:val="right" w:leader="dot" w:pos="9350"/>
            </w:tabs>
            <w:rPr>
              <w:noProof/>
              <w:kern w:val="2"/>
              <w:lang w:eastAsia="en-US"/>
              <w14:ligatures w14:val="standardContextual"/>
            </w:rPr>
          </w:pPr>
          <w:hyperlink w:anchor="_Toc214262231" w:history="1">
            <w:r w:rsidRPr="00C069C8">
              <w:rPr>
                <w:rStyle w:val="Hyperlink"/>
                <w:noProof/>
              </w:rPr>
              <w:t>Impact on Communities</w:t>
            </w:r>
            <w:r>
              <w:rPr>
                <w:noProof/>
                <w:webHidden/>
              </w:rPr>
              <w:tab/>
            </w:r>
            <w:r>
              <w:rPr>
                <w:noProof/>
                <w:webHidden/>
              </w:rPr>
              <w:fldChar w:fldCharType="begin"/>
            </w:r>
            <w:r>
              <w:rPr>
                <w:noProof/>
                <w:webHidden/>
              </w:rPr>
              <w:instrText xml:space="preserve"> PAGEREF _Toc214262231 \h </w:instrText>
            </w:r>
            <w:r>
              <w:rPr>
                <w:noProof/>
                <w:webHidden/>
              </w:rPr>
            </w:r>
            <w:r>
              <w:rPr>
                <w:noProof/>
                <w:webHidden/>
              </w:rPr>
              <w:fldChar w:fldCharType="separate"/>
            </w:r>
            <w:r w:rsidR="00B34802">
              <w:rPr>
                <w:noProof/>
                <w:webHidden/>
              </w:rPr>
              <w:t>15</w:t>
            </w:r>
            <w:r>
              <w:rPr>
                <w:noProof/>
                <w:webHidden/>
              </w:rPr>
              <w:fldChar w:fldCharType="end"/>
            </w:r>
          </w:hyperlink>
        </w:p>
        <w:p w14:paraId="10906DB7" w14:textId="466E1A21" w:rsidR="0060040A" w:rsidRDefault="0060040A">
          <w:pPr>
            <w:pStyle w:val="TOC3"/>
            <w:tabs>
              <w:tab w:val="right" w:leader="dot" w:pos="9350"/>
            </w:tabs>
            <w:rPr>
              <w:noProof/>
              <w:kern w:val="2"/>
              <w:lang w:eastAsia="en-US"/>
              <w14:ligatures w14:val="standardContextual"/>
            </w:rPr>
          </w:pPr>
          <w:hyperlink w:anchor="_Toc214262232" w:history="1">
            <w:r w:rsidRPr="00C069C8">
              <w:rPr>
                <w:rStyle w:val="Hyperlink"/>
                <w:noProof/>
              </w:rPr>
              <w:t>Reductions in Legal Risk</w:t>
            </w:r>
            <w:r>
              <w:rPr>
                <w:noProof/>
                <w:webHidden/>
              </w:rPr>
              <w:tab/>
            </w:r>
            <w:r>
              <w:rPr>
                <w:noProof/>
                <w:webHidden/>
              </w:rPr>
              <w:fldChar w:fldCharType="begin"/>
            </w:r>
            <w:r>
              <w:rPr>
                <w:noProof/>
                <w:webHidden/>
              </w:rPr>
              <w:instrText xml:space="preserve"> PAGEREF _Toc214262232 \h </w:instrText>
            </w:r>
            <w:r>
              <w:rPr>
                <w:noProof/>
                <w:webHidden/>
              </w:rPr>
            </w:r>
            <w:r>
              <w:rPr>
                <w:noProof/>
                <w:webHidden/>
              </w:rPr>
              <w:fldChar w:fldCharType="separate"/>
            </w:r>
            <w:r w:rsidR="00B34802">
              <w:rPr>
                <w:noProof/>
                <w:webHidden/>
              </w:rPr>
              <w:t>16</w:t>
            </w:r>
            <w:r>
              <w:rPr>
                <w:noProof/>
                <w:webHidden/>
              </w:rPr>
              <w:fldChar w:fldCharType="end"/>
            </w:r>
          </w:hyperlink>
        </w:p>
        <w:p w14:paraId="0FCDCA91" w14:textId="102D6268" w:rsidR="0060040A" w:rsidRDefault="0060040A">
          <w:pPr>
            <w:pStyle w:val="TOC3"/>
            <w:tabs>
              <w:tab w:val="right" w:leader="dot" w:pos="9350"/>
            </w:tabs>
            <w:rPr>
              <w:noProof/>
              <w:kern w:val="2"/>
              <w:lang w:eastAsia="en-US"/>
              <w14:ligatures w14:val="standardContextual"/>
            </w:rPr>
          </w:pPr>
          <w:hyperlink w:anchor="_Toc214262233" w:history="1">
            <w:r w:rsidRPr="00C069C8">
              <w:rPr>
                <w:rStyle w:val="Hyperlink"/>
                <w:noProof/>
              </w:rPr>
              <w:t>Changes in Plans, Practices, Policies, and Behaviors</w:t>
            </w:r>
            <w:r>
              <w:rPr>
                <w:noProof/>
                <w:webHidden/>
              </w:rPr>
              <w:tab/>
            </w:r>
            <w:r>
              <w:rPr>
                <w:noProof/>
                <w:webHidden/>
              </w:rPr>
              <w:fldChar w:fldCharType="begin"/>
            </w:r>
            <w:r>
              <w:rPr>
                <w:noProof/>
                <w:webHidden/>
              </w:rPr>
              <w:instrText xml:space="preserve"> PAGEREF _Toc214262233 \h </w:instrText>
            </w:r>
            <w:r>
              <w:rPr>
                <w:noProof/>
                <w:webHidden/>
              </w:rPr>
            </w:r>
            <w:r>
              <w:rPr>
                <w:noProof/>
                <w:webHidden/>
              </w:rPr>
              <w:fldChar w:fldCharType="separate"/>
            </w:r>
            <w:r w:rsidR="00B34802">
              <w:rPr>
                <w:noProof/>
                <w:webHidden/>
              </w:rPr>
              <w:t>18</w:t>
            </w:r>
            <w:r>
              <w:rPr>
                <w:noProof/>
                <w:webHidden/>
              </w:rPr>
              <w:fldChar w:fldCharType="end"/>
            </w:r>
          </w:hyperlink>
        </w:p>
        <w:p w14:paraId="64E0E248" w14:textId="7B967C7B" w:rsidR="0060040A" w:rsidRDefault="0060040A">
          <w:pPr>
            <w:pStyle w:val="TOC1"/>
            <w:tabs>
              <w:tab w:val="right" w:leader="dot" w:pos="9350"/>
            </w:tabs>
            <w:rPr>
              <w:noProof/>
              <w:kern w:val="2"/>
              <w:lang w:eastAsia="en-US"/>
              <w14:ligatures w14:val="standardContextual"/>
            </w:rPr>
          </w:pPr>
          <w:hyperlink w:anchor="_Toc214262234" w:history="1">
            <w:r w:rsidRPr="00C069C8">
              <w:rPr>
                <w:rStyle w:val="Hyperlink"/>
                <w:noProof/>
              </w:rPr>
              <w:t>Conclusion</w:t>
            </w:r>
            <w:r>
              <w:rPr>
                <w:noProof/>
                <w:webHidden/>
              </w:rPr>
              <w:tab/>
            </w:r>
            <w:r>
              <w:rPr>
                <w:noProof/>
                <w:webHidden/>
              </w:rPr>
              <w:fldChar w:fldCharType="begin"/>
            </w:r>
            <w:r>
              <w:rPr>
                <w:noProof/>
                <w:webHidden/>
              </w:rPr>
              <w:instrText xml:space="preserve"> PAGEREF _Toc214262234 \h </w:instrText>
            </w:r>
            <w:r>
              <w:rPr>
                <w:noProof/>
                <w:webHidden/>
              </w:rPr>
            </w:r>
            <w:r>
              <w:rPr>
                <w:noProof/>
                <w:webHidden/>
              </w:rPr>
              <w:fldChar w:fldCharType="separate"/>
            </w:r>
            <w:r w:rsidR="00B34802">
              <w:rPr>
                <w:noProof/>
                <w:webHidden/>
              </w:rPr>
              <w:t>20</w:t>
            </w:r>
            <w:r>
              <w:rPr>
                <w:noProof/>
                <w:webHidden/>
              </w:rPr>
              <w:fldChar w:fldCharType="end"/>
            </w:r>
          </w:hyperlink>
        </w:p>
        <w:p w14:paraId="2255DA8C" w14:textId="441A6563" w:rsidR="0060040A" w:rsidRDefault="0060040A">
          <w:pPr>
            <w:pStyle w:val="TOC1"/>
            <w:tabs>
              <w:tab w:val="right" w:leader="dot" w:pos="9350"/>
            </w:tabs>
            <w:rPr>
              <w:noProof/>
              <w:kern w:val="2"/>
              <w:lang w:eastAsia="en-US"/>
              <w14:ligatures w14:val="standardContextual"/>
            </w:rPr>
          </w:pPr>
          <w:hyperlink w:anchor="_Toc214262235" w:history="1">
            <w:r w:rsidRPr="00C069C8">
              <w:rPr>
                <w:rStyle w:val="Hyperlink"/>
                <w:noProof/>
              </w:rPr>
              <w:t>References</w:t>
            </w:r>
            <w:r>
              <w:rPr>
                <w:noProof/>
                <w:webHidden/>
              </w:rPr>
              <w:tab/>
            </w:r>
            <w:r>
              <w:rPr>
                <w:noProof/>
                <w:webHidden/>
              </w:rPr>
              <w:fldChar w:fldCharType="begin"/>
            </w:r>
            <w:r>
              <w:rPr>
                <w:noProof/>
                <w:webHidden/>
              </w:rPr>
              <w:instrText xml:space="preserve"> PAGEREF _Toc214262235 \h </w:instrText>
            </w:r>
            <w:r>
              <w:rPr>
                <w:noProof/>
                <w:webHidden/>
              </w:rPr>
            </w:r>
            <w:r>
              <w:rPr>
                <w:noProof/>
                <w:webHidden/>
              </w:rPr>
              <w:fldChar w:fldCharType="separate"/>
            </w:r>
            <w:r w:rsidR="00B34802">
              <w:rPr>
                <w:noProof/>
                <w:webHidden/>
              </w:rPr>
              <w:t>23</w:t>
            </w:r>
            <w:r>
              <w:rPr>
                <w:noProof/>
                <w:webHidden/>
              </w:rPr>
              <w:fldChar w:fldCharType="end"/>
            </w:r>
          </w:hyperlink>
        </w:p>
        <w:p w14:paraId="52ADE009" w14:textId="5DBE5031" w:rsidR="0060040A" w:rsidRDefault="0060040A">
          <w:pPr>
            <w:pStyle w:val="TOC1"/>
            <w:tabs>
              <w:tab w:val="right" w:leader="dot" w:pos="9350"/>
            </w:tabs>
            <w:rPr>
              <w:noProof/>
              <w:kern w:val="2"/>
              <w:lang w:eastAsia="en-US"/>
              <w14:ligatures w14:val="standardContextual"/>
            </w:rPr>
          </w:pPr>
          <w:hyperlink w:anchor="_Toc214262236" w:history="1">
            <w:r w:rsidRPr="00C069C8">
              <w:rPr>
                <w:rStyle w:val="Hyperlink"/>
                <w:noProof/>
              </w:rPr>
              <w:t>Appendix A – Survey Instrument</w:t>
            </w:r>
            <w:r>
              <w:rPr>
                <w:noProof/>
                <w:webHidden/>
              </w:rPr>
              <w:tab/>
            </w:r>
            <w:r>
              <w:rPr>
                <w:noProof/>
                <w:webHidden/>
              </w:rPr>
              <w:fldChar w:fldCharType="begin"/>
            </w:r>
            <w:r>
              <w:rPr>
                <w:noProof/>
                <w:webHidden/>
              </w:rPr>
              <w:instrText xml:space="preserve"> PAGEREF _Toc214262236 \h </w:instrText>
            </w:r>
            <w:r>
              <w:rPr>
                <w:noProof/>
                <w:webHidden/>
              </w:rPr>
            </w:r>
            <w:r>
              <w:rPr>
                <w:noProof/>
                <w:webHidden/>
              </w:rPr>
              <w:fldChar w:fldCharType="separate"/>
            </w:r>
            <w:r w:rsidR="00B34802">
              <w:rPr>
                <w:noProof/>
                <w:webHidden/>
              </w:rPr>
              <w:t>24</w:t>
            </w:r>
            <w:r>
              <w:rPr>
                <w:noProof/>
                <w:webHidden/>
              </w:rPr>
              <w:fldChar w:fldCharType="end"/>
            </w:r>
          </w:hyperlink>
        </w:p>
        <w:p w14:paraId="7378956E" w14:textId="3E014DF2" w:rsidR="0060040A" w:rsidRDefault="0060040A">
          <w:pPr>
            <w:pStyle w:val="TOC1"/>
            <w:tabs>
              <w:tab w:val="right" w:leader="dot" w:pos="9350"/>
            </w:tabs>
            <w:rPr>
              <w:noProof/>
              <w:kern w:val="2"/>
              <w:lang w:eastAsia="en-US"/>
              <w14:ligatures w14:val="standardContextual"/>
            </w:rPr>
          </w:pPr>
          <w:hyperlink w:anchor="_Toc214262237" w:history="1">
            <w:r w:rsidRPr="00C069C8">
              <w:rPr>
                <w:rStyle w:val="Hyperlink"/>
                <w:noProof/>
              </w:rPr>
              <w:t>Appendix B – Zoning Administrator Certificate Program Learning Objectives by Module</w:t>
            </w:r>
            <w:r>
              <w:rPr>
                <w:noProof/>
                <w:webHidden/>
              </w:rPr>
              <w:tab/>
            </w:r>
            <w:r>
              <w:rPr>
                <w:noProof/>
                <w:webHidden/>
              </w:rPr>
              <w:fldChar w:fldCharType="begin"/>
            </w:r>
            <w:r>
              <w:rPr>
                <w:noProof/>
                <w:webHidden/>
              </w:rPr>
              <w:instrText xml:space="preserve"> PAGEREF _Toc214262237 \h </w:instrText>
            </w:r>
            <w:r>
              <w:rPr>
                <w:noProof/>
                <w:webHidden/>
              </w:rPr>
            </w:r>
            <w:r>
              <w:rPr>
                <w:noProof/>
                <w:webHidden/>
              </w:rPr>
              <w:fldChar w:fldCharType="separate"/>
            </w:r>
            <w:r w:rsidR="00B34802">
              <w:rPr>
                <w:noProof/>
                <w:webHidden/>
              </w:rPr>
              <w:t>31</w:t>
            </w:r>
            <w:r>
              <w:rPr>
                <w:noProof/>
                <w:webHidden/>
              </w:rPr>
              <w:fldChar w:fldCharType="end"/>
            </w:r>
          </w:hyperlink>
        </w:p>
        <w:p w14:paraId="22CC1A52" w14:textId="5EDA6A2A" w:rsidR="0060040A" w:rsidRDefault="0060040A">
          <w:r>
            <w:rPr>
              <w:b/>
              <w:bCs/>
              <w:noProof/>
            </w:rPr>
            <w:fldChar w:fldCharType="end"/>
          </w:r>
        </w:p>
      </w:sdtContent>
    </w:sdt>
    <w:p w14:paraId="7879E78C" w14:textId="0717BAAB" w:rsidR="00E44E31" w:rsidRDefault="00E44E31">
      <w:pPr>
        <w:pStyle w:val="TOC3"/>
        <w:ind w:left="446"/>
      </w:pPr>
    </w:p>
    <w:p w14:paraId="30A3682B" w14:textId="77777777" w:rsidR="00B5039D" w:rsidRDefault="00B5039D">
      <w:r>
        <w:br w:type="page"/>
      </w:r>
    </w:p>
    <w:p w14:paraId="4531BDAF" w14:textId="4DBAC0D8" w:rsidR="0010501A" w:rsidRPr="00B5039D" w:rsidRDefault="0010501A"/>
    <w:p w14:paraId="6DF1E255" w14:textId="46C84B94" w:rsidR="0014235E" w:rsidRPr="000073C8" w:rsidRDefault="3CE2C4B2" w:rsidP="000708E9">
      <w:pPr>
        <w:pStyle w:val="Heading1"/>
      </w:pPr>
      <w:bookmarkStart w:id="0" w:name="_Toc214262217"/>
      <w:r w:rsidRPr="000073C8">
        <w:t>Executive Summary</w:t>
      </w:r>
      <w:bookmarkEnd w:id="0"/>
      <w:r w:rsidRPr="000073C8">
        <w:t xml:space="preserve"> </w:t>
      </w:r>
    </w:p>
    <w:p w14:paraId="4C926590" w14:textId="73B61300" w:rsidR="0014235E" w:rsidRPr="000073C8" w:rsidRDefault="49658F28" w:rsidP="00BF43AC">
      <w:pPr>
        <w:jc w:val="both"/>
      </w:pPr>
      <w:r w:rsidRPr="000073C8">
        <w:t>Michigan State University</w:t>
      </w:r>
      <w:r w:rsidR="00394AE4" w:rsidRPr="000073C8">
        <w:t xml:space="preserve"> (MSU)</w:t>
      </w:r>
      <w:r w:rsidRPr="000073C8">
        <w:t xml:space="preserve"> Extension’s Zoning Administrator Certificate Program</w:t>
      </w:r>
      <w:r w:rsidR="00EA35AE" w:rsidRPr="000073C8">
        <w:t xml:space="preserve"> (ZAC)</w:t>
      </w:r>
      <w:r w:rsidRPr="000073C8">
        <w:t xml:space="preserve">, launched in 2009, addresses a critical gap in training for zoning administrators—key staff responsible for land use decisions across Michigan’s 1,856 local governments. These roles lack </w:t>
      </w:r>
      <w:r w:rsidR="00C13ED2" w:rsidRPr="000073C8">
        <w:t>statutory</w:t>
      </w:r>
      <w:r w:rsidRPr="000073C8">
        <w:t xml:space="preserve"> education requirements, leaving communities vulnerable to legal risk and inefficiencies. ZAC</w:t>
      </w:r>
      <w:r w:rsidR="00EA35AE" w:rsidRPr="000073C8">
        <w:t xml:space="preserve"> </w:t>
      </w:r>
      <w:r w:rsidRPr="000073C8">
        <w:t>was designed to raise professionalism, ensure competency, and reduce municipal liability through a structured curriculum blending Michigan law with best practices.</w:t>
      </w:r>
    </w:p>
    <w:p w14:paraId="1FB7AA68" w14:textId="45B2DD9C" w:rsidR="0014235E" w:rsidRPr="000073C8" w:rsidRDefault="49658F28" w:rsidP="00BF43AC">
      <w:pPr>
        <w:jc w:val="both"/>
      </w:pPr>
      <w:r w:rsidRPr="000073C8">
        <w:t>In 202</w:t>
      </w:r>
      <w:r w:rsidR="006D4E43" w:rsidRPr="000073C8">
        <w:t>4</w:t>
      </w:r>
      <w:r w:rsidRPr="000073C8">
        <w:t>, MSU Extension conducted a long-term evaluation comparing past ZAC</w:t>
      </w:r>
      <w:r w:rsidR="00EA35AE" w:rsidRPr="000073C8">
        <w:t xml:space="preserve"> </w:t>
      </w:r>
      <w:r w:rsidRPr="000073C8">
        <w:t xml:space="preserve">participants with </w:t>
      </w:r>
      <w:r w:rsidR="006D4E43" w:rsidRPr="000073C8">
        <w:t xml:space="preserve">a control sample of </w:t>
      </w:r>
      <w:r w:rsidRPr="000073C8">
        <w:t xml:space="preserve">nonparticipants. Findings confirm ZAC’s enduring impact: </w:t>
      </w:r>
      <w:r w:rsidR="006D4E43" w:rsidRPr="000073C8">
        <w:t xml:space="preserve">participants </w:t>
      </w:r>
      <w:r w:rsidRPr="000073C8">
        <w:t>rated themselves significantly higher in 1</w:t>
      </w:r>
      <w:r w:rsidR="00700DC7" w:rsidRPr="000073C8">
        <w:t>0</w:t>
      </w:r>
      <w:r w:rsidRPr="000073C8">
        <w:t xml:space="preserve"> of 12 core areas of zoning administration, with the greatest gains in legal responsibilities and permit review. Nearly 70% reported increased job satisfaction, two-thirds noted career advancement opportunities, and 73% assumed greater leadership roles.</w:t>
      </w:r>
    </w:p>
    <w:p w14:paraId="703E097D" w14:textId="187B7AD8" w:rsidR="0014235E" w:rsidRPr="000073C8" w:rsidRDefault="49658F28" w:rsidP="00BF43AC">
      <w:pPr>
        <w:jc w:val="both"/>
      </w:pPr>
      <w:r w:rsidRPr="000073C8">
        <w:t>Community-level benefits are equally compelling. Three-quarters of respondents reported changes to plans, policies, or ordinances, and 71% improved application and review processes. Half reported reduced legal risk through proactive measures such as ordinance updates and improved documentation. Additional improvements included stronger inter-agency collaboration, enhanced public engagement, and improved environmental protection.</w:t>
      </w:r>
    </w:p>
    <w:p w14:paraId="5BE30B16" w14:textId="64DC9E40" w:rsidR="0014235E" w:rsidRPr="000073C8" w:rsidRDefault="49658F28" w:rsidP="00BF43AC">
      <w:pPr>
        <w:jc w:val="both"/>
      </w:pPr>
      <w:r w:rsidRPr="000073C8">
        <w:t>The Z</w:t>
      </w:r>
      <w:r w:rsidR="00EF6DBB" w:rsidRPr="000073C8">
        <w:t xml:space="preserve">oning </w:t>
      </w:r>
      <w:r w:rsidRPr="000073C8">
        <w:t>A</w:t>
      </w:r>
      <w:r w:rsidR="00EF6DBB" w:rsidRPr="000073C8">
        <w:t xml:space="preserve">dministrator </w:t>
      </w:r>
      <w:r w:rsidRPr="000073C8">
        <w:t>C</w:t>
      </w:r>
      <w:r w:rsidR="00EF6DBB" w:rsidRPr="000073C8">
        <w:t>ertificate Program</w:t>
      </w:r>
      <w:r w:rsidRPr="000073C8">
        <w:t xml:space="preserve"> demonstrates proven outcomes and sustained demand. </w:t>
      </w:r>
      <w:r w:rsidR="00536ABE" w:rsidRPr="000073C8">
        <w:t>Since 2009</w:t>
      </w:r>
      <w:r w:rsidRPr="000073C8">
        <w:t>, the program has delivered measurable value—empowering local leaders, improving governance, and reducing risk—making it a cornerstone for shaping Michigan’s land use future.</w:t>
      </w:r>
    </w:p>
    <w:p w14:paraId="3C8CB9A0" w14:textId="62ECE098" w:rsidR="0014235E" w:rsidRPr="000073C8" w:rsidRDefault="00CE1B09" w:rsidP="000708E9">
      <w:pPr>
        <w:pStyle w:val="Heading1"/>
      </w:pPr>
      <w:bookmarkStart w:id="1" w:name="_Toc214262218"/>
      <w:r w:rsidRPr="000073C8">
        <w:t>Introduction</w:t>
      </w:r>
      <w:bookmarkEnd w:id="1"/>
    </w:p>
    <w:p w14:paraId="596CD43B" w14:textId="77777777" w:rsidR="009370D3" w:rsidRPr="000073C8" w:rsidRDefault="4280AC68" w:rsidP="03F082D1">
      <w:pPr>
        <w:jc w:val="both"/>
      </w:pPr>
      <w:r w:rsidRPr="000073C8">
        <w:t>Michigan Stat</w:t>
      </w:r>
      <w:r w:rsidR="5B70EB52" w:rsidRPr="000073C8">
        <w:t>e</w:t>
      </w:r>
      <w:r w:rsidRPr="000073C8">
        <w:t xml:space="preserve"> University</w:t>
      </w:r>
      <w:r w:rsidR="7664B563" w:rsidRPr="000073C8">
        <w:t xml:space="preserve"> </w:t>
      </w:r>
      <w:r w:rsidR="7C55CC88" w:rsidRPr="000073C8">
        <w:t xml:space="preserve">Extension has </w:t>
      </w:r>
      <w:r w:rsidR="4902C947" w:rsidRPr="000073C8">
        <w:t>over one</w:t>
      </w:r>
      <w:r w:rsidR="7304C926" w:rsidRPr="000073C8">
        <w:t xml:space="preserve"> </w:t>
      </w:r>
      <w:r w:rsidR="4902C947" w:rsidRPr="000073C8">
        <w:t>hundred</w:t>
      </w:r>
      <w:r w:rsidR="0348C4A4" w:rsidRPr="000073C8">
        <w:t xml:space="preserve"> year</w:t>
      </w:r>
      <w:r w:rsidR="24ACBD4A" w:rsidRPr="000073C8">
        <w:t>s of</w:t>
      </w:r>
      <w:r w:rsidR="7C55CC88" w:rsidRPr="000073C8">
        <w:t xml:space="preserve"> </w:t>
      </w:r>
      <w:r w:rsidR="11842C26" w:rsidRPr="000073C8">
        <w:t>experience</w:t>
      </w:r>
      <w:r w:rsidR="7C55CC88" w:rsidRPr="000073C8">
        <w:t xml:space="preserve"> providing training and resources to</w:t>
      </w:r>
      <w:r w:rsidR="1717C124" w:rsidRPr="000073C8">
        <w:t xml:space="preserve"> land use decision</w:t>
      </w:r>
      <w:r w:rsidR="64D0A82C" w:rsidRPr="000073C8">
        <w:t>-</w:t>
      </w:r>
      <w:r w:rsidR="1717C124" w:rsidRPr="000073C8">
        <w:t xml:space="preserve">makers </w:t>
      </w:r>
      <w:r w:rsidR="449A4FA0" w:rsidRPr="000073C8">
        <w:t xml:space="preserve">across </w:t>
      </w:r>
      <w:r w:rsidR="09698E62" w:rsidRPr="000073C8">
        <w:t>Michigan</w:t>
      </w:r>
      <w:r w:rsidR="1717C124" w:rsidRPr="000073C8">
        <w:t xml:space="preserve">. The </w:t>
      </w:r>
      <w:r w:rsidR="01CB2656" w:rsidRPr="000073C8">
        <w:t>MSU</w:t>
      </w:r>
      <w:r w:rsidR="6FB5FE6E" w:rsidRPr="000073C8">
        <w:t xml:space="preserve"> </w:t>
      </w:r>
      <w:r w:rsidR="01CB2656" w:rsidRPr="000073C8">
        <w:t>E</w:t>
      </w:r>
      <w:r w:rsidR="77C755EE" w:rsidRPr="000073C8">
        <w:t>xtension</w:t>
      </w:r>
      <w:r w:rsidR="01CB2656" w:rsidRPr="000073C8">
        <w:t xml:space="preserve"> </w:t>
      </w:r>
      <w:r w:rsidR="1717C124" w:rsidRPr="000073C8">
        <w:t xml:space="preserve">Zoning Administrator Certificate ZAC </w:t>
      </w:r>
      <w:r w:rsidR="73247301" w:rsidRPr="000073C8">
        <w:t>P</w:t>
      </w:r>
      <w:r w:rsidR="1717C124" w:rsidRPr="000073C8">
        <w:t>rogram</w:t>
      </w:r>
      <w:r w:rsidR="00FE0D3A" w:rsidRPr="000073C8">
        <w:t xml:space="preserve"> (ZAC)</w:t>
      </w:r>
      <w:r w:rsidR="1717C124" w:rsidRPr="000073C8">
        <w:t xml:space="preserve"> is one </w:t>
      </w:r>
      <w:r w:rsidR="3F398975" w:rsidRPr="000073C8">
        <w:t>example</w:t>
      </w:r>
      <w:r w:rsidR="616C8946" w:rsidRPr="000073C8">
        <w:t xml:space="preserve"> of a signature Extension program in this space</w:t>
      </w:r>
      <w:r w:rsidR="1717C124" w:rsidRPr="000073C8">
        <w:t xml:space="preserve">. </w:t>
      </w:r>
    </w:p>
    <w:p w14:paraId="10FCF7F6" w14:textId="254B6BA1" w:rsidR="00061801" w:rsidRPr="000073C8" w:rsidRDefault="59EE4430" w:rsidP="03F082D1">
      <w:pPr>
        <w:jc w:val="both"/>
      </w:pPr>
      <w:r w:rsidRPr="000073C8">
        <w:t>Since</w:t>
      </w:r>
      <w:r w:rsidR="230F08B9" w:rsidRPr="000073C8">
        <w:t xml:space="preserve"> </w:t>
      </w:r>
      <w:r w:rsidRPr="000073C8">
        <w:t>2009,</w:t>
      </w:r>
      <w:r w:rsidR="1717C124" w:rsidRPr="000073C8">
        <w:t xml:space="preserve"> </w:t>
      </w:r>
      <w:r w:rsidR="42918B74" w:rsidRPr="000073C8">
        <w:t xml:space="preserve">ZAC </w:t>
      </w:r>
      <w:r w:rsidR="6BDA5879" w:rsidRPr="000073C8">
        <w:t>has</w:t>
      </w:r>
      <w:r w:rsidR="42918B74" w:rsidRPr="000073C8">
        <w:t xml:space="preserve"> </w:t>
      </w:r>
      <w:r w:rsidR="006D516D" w:rsidRPr="000073C8">
        <w:t>increased</w:t>
      </w:r>
      <w:r w:rsidR="3622ACE9" w:rsidRPr="000073C8">
        <w:t xml:space="preserve"> </w:t>
      </w:r>
      <w:r w:rsidR="42918B74" w:rsidRPr="000073C8">
        <w:t>the knowledge, skills, and confidence of local zoning</w:t>
      </w:r>
      <w:r w:rsidR="66D3AFD4" w:rsidRPr="000073C8">
        <w:t xml:space="preserve"> </w:t>
      </w:r>
      <w:r w:rsidR="45B92BE4" w:rsidRPr="000073C8">
        <w:t>officials</w:t>
      </w:r>
      <w:r w:rsidR="00B559BE" w:rsidRPr="000073C8">
        <w:t xml:space="preserve">. The program has also </w:t>
      </w:r>
      <w:r w:rsidR="007C419E" w:rsidRPr="000073C8">
        <w:t>le</w:t>
      </w:r>
      <w:r w:rsidR="00B559BE" w:rsidRPr="000073C8">
        <w:t>d</w:t>
      </w:r>
      <w:r w:rsidR="59B59287" w:rsidRPr="000073C8">
        <w:t xml:space="preserve"> </w:t>
      </w:r>
      <w:r w:rsidR="007C419E" w:rsidRPr="000073C8">
        <w:t xml:space="preserve">to </w:t>
      </w:r>
      <w:r w:rsidR="63D032FF" w:rsidRPr="000073C8">
        <w:t xml:space="preserve">broad </w:t>
      </w:r>
      <w:r w:rsidR="5DE5A700" w:rsidRPr="000073C8">
        <w:t>community impact</w:t>
      </w:r>
      <w:r w:rsidR="70829870" w:rsidRPr="000073C8">
        <w:t>s</w:t>
      </w:r>
      <w:r w:rsidR="72459A4C" w:rsidRPr="000073C8">
        <w:t xml:space="preserve"> </w:t>
      </w:r>
      <w:r w:rsidR="008A78A4" w:rsidRPr="000073C8">
        <w:t>because of</w:t>
      </w:r>
      <w:r w:rsidR="72459A4C" w:rsidRPr="000073C8">
        <w:t xml:space="preserve"> </w:t>
      </w:r>
      <w:r w:rsidR="4BF9D3F7" w:rsidRPr="000073C8">
        <w:t>officials</w:t>
      </w:r>
      <w:r w:rsidR="541EB35A" w:rsidRPr="000073C8">
        <w:t>’</w:t>
      </w:r>
      <w:r w:rsidR="4BF9D3F7" w:rsidRPr="000073C8">
        <w:t xml:space="preserve"> participation in </w:t>
      </w:r>
      <w:r w:rsidR="72459A4C" w:rsidRPr="000073C8">
        <w:t>the</w:t>
      </w:r>
      <w:r w:rsidR="7ED4574E" w:rsidRPr="000073C8">
        <w:t xml:space="preserve"> </w:t>
      </w:r>
      <w:r w:rsidR="51F446BA" w:rsidRPr="000073C8">
        <w:t>program</w:t>
      </w:r>
      <w:r w:rsidR="17866C72" w:rsidRPr="000073C8">
        <w:t xml:space="preserve">. </w:t>
      </w:r>
    </w:p>
    <w:p w14:paraId="4ACB1702" w14:textId="1B451197" w:rsidR="00061801" w:rsidRPr="000073C8" w:rsidRDefault="32E086A8" w:rsidP="03F082D1">
      <w:pPr>
        <w:jc w:val="both"/>
      </w:pPr>
      <w:r w:rsidRPr="000073C8">
        <w:lastRenderedPageBreak/>
        <w:t xml:space="preserve">In 2025, a team of </w:t>
      </w:r>
      <w:r w:rsidR="09F60C2F" w:rsidRPr="000073C8">
        <w:t xml:space="preserve">MSU </w:t>
      </w:r>
      <w:r w:rsidRPr="000073C8">
        <w:t xml:space="preserve">Extension </w:t>
      </w:r>
      <w:r w:rsidR="0090053D" w:rsidRPr="000073C8">
        <w:t>faculty</w:t>
      </w:r>
      <w:r w:rsidR="00E01988" w:rsidRPr="000073C8">
        <w:t xml:space="preserve"> and staff</w:t>
      </w:r>
      <w:r w:rsidRPr="000073C8">
        <w:t xml:space="preserve"> completed a long-term e</w:t>
      </w:r>
      <w:r w:rsidR="3A9F6951" w:rsidRPr="000073C8">
        <w:t xml:space="preserve">valuation of </w:t>
      </w:r>
      <w:r w:rsidR="58CB16AF" w:rsidRPr="000073C8">
        <w:t>ZAC</w:t>
      </w:r>
      <w:r w:rsidR="4364B437" w:rsidRPr="000073C8">
        <w:t xml:space="preserve"> </w:t>
      </w:r>
      <w:r w:rsidR="00DE37FC" w:rsidRPr="000073C8">
        <w:t>to</w:t>
      </w:r>
      <w:r w:rsidR="4364B437" w:rsidRPr="000073C8">
        <w:t xml:space="preserve"> better understand the </w:t>
      </w:r>
      <w:r w:rsidR="00844F54" w:rsidRPr="000073C8">
        <w:t xml:space="preserve">program’s </w:t>
      </w:r>
      <w:r w:rsidR="4364B437" w:rsidRPr="000073C8">
        <w:t>impact on local zoning administration and the careers of zoning administrators</w:t>
      </w:r>
      <w:r w:rsidR="3A9F6951" w:rsidRPr="000073C8">
        <w:t xml:space="preserve">. The evaluation is based on a sample of local officials who </w:t>
      </w:r>
      <w:r w:rsidR="72401F63" w:rsidRPr="000073C8">
        <w:t xml:space="preserve">successfully </w:t>
      </w:r>
      <w:r w:rsidR="3A9F6951" w:rsidRPr="000073C8">
        <w:t>completed the program</w:t>
      </w:r>
      <w:r w:rsidR="72A9DE2B" w:rsidRPr="000073C8">
        <w:t xml:space="preserve"> in years past</w:t>
      </w:r>
      <w:r w:rsidR="00BB3E24" w:rsidRPr="000073C8">
        <w:t>,</w:t>
      </w:r>
      <w:r w:rsidR="3A9F6951" w:rsidRPr="000073C8">
        <w:t xml:space="preserve"> and a </w:t>
      </w:r>
      <w:r w:rsidR="30C70FDB" w:rsidRPr="000073C8">
        <w:t>second sample of zoning administrators from communities who ha</w:t>
      </w:r>
      <w:r w:rsidR="264D72CB" w:rsidRPr="000073C8">
        <w:t xml:space="preserve">ve </w:t>
      </w:r>
      <w:r w:rsidR="3FB9E0F8" w:rsidRPr="000073C8">
        <w:t>not</w:t>
      </w:r>
      <w:r w:rsidR="5294DAB5" w:rsidRPr="000073C8">
        <w:t xml:space="preserve"> </w:t>
      </w:r>
      <w:r w:rsidR="3FB9E0F8" w:rsidRPr="000073C8">
        <w:t>participate</w:t>
      </w:r>
      <w:r w:rsidR="468C19BC" w:rsidRPr="000073C8">
        <w:t>d</w:t>
      </w:r>
      <w:r w:rsidR="3FB9E0F8" w:rsidRPr="000073C8">
        <w:t xml:space="preserve"> in the </w:t>
      </w:r>
      <w:r w:rsidR="54110FEF" w:rsidRPr="000073C8">
        <w:t>program</w:t>
      </w:r>
      <w:r w:rsidR="70D5F547" w:rsidRPr="000073C8">
        <w:t>. Respondents from each sample</w:t>
      </w:r>
      <w:r w:rsidR="72688DAE" w:rsidRPr="000073C8">
        <w:t xml:space="preserve"> </w:t>
      </w:r>
      <w:r w:rsidR="716FC231" w:rsidRPr="000073C8">
        <w:t xml:space="preserve">were </w:t>
      </w:r>
      <w:r w:rsidR="72688DAE" w:rsidRPr="000073C8">
        <w:t xml:space="preserve">surveyed </w:t>
      </w:r>
      <w:r w:rsidR="44A84358" w:rsidRPr="000073C8">
        <w:t>about their skill</w:t>
      </w:r>
      <w:r w:rsidR="71DAE171" w:rsidRPr="000073C8">
        <w:t xml:space="preserve"> </w:t>
      </w:r>
      <w:r w:rsidR="44A84358" w:rsidRPr="000073C8">
        <w:t>level, confidence in their work, policy changes</w:t>
      </w:r>
      <w:r w:rsidR="56D87564" w:rsidRPr="000073C8">
        <w:t>,</w:t>
      </w:r>
      <w:r w:rsidR="44A84358" w:rsidRPr="000073C8">
        <w:t xml:space="preserve"> and more, </w:t>
      </w:r>
      <w:r w:rsidR="72688DAE" w:rsidRPr="000073C8">
        <w:t xml:space="preserve">to </w:t>
      </w:r>
      <w:r w:rsidR="1DFD3558" w:rsidRPr="000073C8">
        <w:t>provide a comparison between program participants and non</w:t>
      </w:r>
      <w:r w:rsidR="6F44ECE6" w:rsidRPr="000073C8">
        <w:t>-</w:t>
      </w:r>
      <w:r w:rsidR="1DFD3558" w:rsidRPr="000073C8">
        <w:t>participants</w:t>
      </w:r>
      <w:r w:rsidR="4B48B832" w:rsidRPr="000073C8">
        <w:t xml:space="preserve">. </w:t>
      </w:r>
    </w:p>
    <w:p w14:paraId="2538A54D" w14:textId="77777777" w:rsidR="004A49B0" w:rsidRPr="000073C8" w:rsidRDefault="4B48B832" w:rsidP="03F082D1">
      <w:pPr>
        <w:jc w:val="both"/>
      </w:pPr>
      <w:r w:rsidRPr="000073C8">
        <w:rPr>
          <w:b/>
          <w:bCs/>
        </w:rPr>
        <w:t>Overall</w:t>
      </w:r>
      <w:r w:rsidR="2625ECEB" w:rsidRPr="000073C8">
        <w:rPr>
          <w:b/>
          <w:bCs/>
        </w:rPr>
        <w:t>,</w:t>
      </w:r>
      <w:r w:rsidRPr="000073C8">
        <w:rPr>
          <w:b/>
          <w:bCs/>
        </w:rPr>
        <w:t xml:space="preserve"> the results show that</w:t>
      </w:r>
      <w:r w:rsidR="0A959A88" w:rsidRPr="000073C8">
        <w:rPr>
          <w:b/>
          <w:bCs/>
        </w:rPr>
        <w:t xml:space="preserve"> in the long-term,</w:t>
      </w:r>
      <w:r w:rsidR="066527CC" w:rsidRPr="000073C8">
        <w:rPr>
          <w:b/>
          <w:bCs/>
        </w:rPr>
        <w:t xml:space="preserve"> </w:t>
      </w:r>
      <w:r w:rsidRPr="000073C8">
        <w:rPr>
          <w:b/>
          <w:bCs/>
        </w:rPr>
        <w:t xml:space="preserve">ZAC </w:t>
      </w:r>
      <w:r w:rsidR="00D60B04" w:rsidRPr="000073C8">
        <w:rPr>
          <w:b/>
          <w:bCs/>
        </w:rPr>
        <w:t xml:space="preserve">successfully </w:t>
      </w:r>
      <w:r w:rsidR="529F72F0" w:rsidRPr="000073C8">
        <w:rPr>
          <w:b/>
          <w:bCs/>
        </w:rPr>
        <w:t>pre</w:t>
      </w:r>
      <w:r w:rsidR="193B9C17" w:rsidRPr="000073C8">
        <w:rPr>
          <w:b/>
          <w:bCs/>
        </w:rPr>
        <w:t xml:space="preserve">pares participants with the knowledge, skills, and confidence to </w:t>
      </w:r>
      <w:r w:rsidR="75F14753" w:rsidRPr="000073C8">
        <w:rPr>
          <w:b/>
          <w:bCs/>
        </w:rPr>
        <w:t>make meaningful</w:t>
      </w:r>
      <w:r w:rsidR="529F72F0" w:rsidRPr="000073C8">
        <w:rPr>
          <w:b/>
          <w:bCs/>
        </w:rPr>
        <w:t xml:space="preserve"> changes </w:t>
      </w:r>
      <w:r w:rsidR="75F14753" w:rsidRPr="000073C8">
        <w:rPr>
          <w:b/>
          <w:bCs/>
        </w:rPr>
        <w:t>to</w:t>
      </w:r>
      <w:r w:rsidR="529F72F0" w:rsidRPr="000073C8">
        <w:rPr>
          <w:b/>
          <w:bCs/>
        </w:rPr>
        <w:t xml:space="preserve"> </w:t>
      </w:r>
      <w:r w:rsidR="533864F4" w:rsidRPr="000073C8">
        <w:rPr>
          <w:b/>
          <w:bCs/>
        </w:rPr>
        <w:t xml:space="preserve">local governmental </w:t>
      </w:r>
      <w:r w:rsidR="3E606165" w:rsidRPr="000073C8">
        <w:rPr>
          <w:b/>
          <w:bCs/>
        </w:rPr>
        <w:t xml:space="preserve">practices, </w:t>
      </w:r>
      <w:r w:rsidR="529F72F0" w:rsidRPr="000073C8">
        <w:rPr>
          <w:b/>
          <w:bCs/>
        </w:rPr>
        <w:t xml:space="preserve">policies, </w:t>
      </w:r>
      <w:r w:rsidR="68E0FD1F" w:rsidRPr="000073C8">
        <w:rPr>
          <w:b/>
          <w:bCs/>
        </w:rPr>
        <w:t xml:space="preserve">and ordinances that </w:t>
      </w:r>
      <w:r w:rsidR="11498292" w:rsidRPr="000073C8">
        <w:rPr>
          <w:b/>
          <w:bCs/>
        </w:rPr>
        <w:t xml:space="preserve">ultimately </w:t>
      </w:r>
      <w:r w:rsidR="68E0FD1F" w:rsidRPr="000073C8">
        <w:rPr>
          <w:b/>
          <w:bCs/>
        </w:rPr>
        <w:t>result in</w:t>
      </w:r>
      <w:r w:rsidR="52A3F556" w:rsidRPr="000073C8">
        <w:rPr>
          <w:b/>
          <w:bCs/>
        </w:rPr>
        <w:t xml:space="preserve"> reduce</w:t>
      </w:r>
      <w:r w:rsidR="68E0FD1F" w:rsidRPr="000073C8">
        <w:rPr>
          <w:b/>
          <w:bCs/>
        </w:rPr>
        <w:t>d</w:t>
      </w:r>
      <w:r w:rsidR="52A3F556" w:rsidRPr="000073C8">
        <w:rPr>
          <w:b/>
          <w:bCs/>
        </w:rPr>
        <w:t xml:space="preserve"> legal risk to their communit</w:t>
      </w:r>
      <w:r w:rsidR="042E0CD4" w:rsidRPr="000073C8">
        <w:rPr>
          <w:b/>
          <w:bCs/>
        </w:rPr>
        <w:t>ies</w:t>
      </w:r>
      <w:r w:rsidR="45D48868" w:rsidRPr="000073C8">
        <w:rPr>
          <w:b/>
          <w:bCs/>
        </w:rPr>
        <w:t>.</w:t>
      </w:r>
      <w:r w:rsidR="45D48868" w:rsidRPr="000073C8">
        <w:t xml:space="preserve"> </w:t>
      </w:r>
      <w:r w:rsidR="3E24A4E3" w:rsidRPr="000073C8">
        <w:t>Compared</w:t>
      </w:r>
      <w:r w:rsidR="45D48868" w:rsidRPr="000073C8">
        <w:t xml:space="preserve"> to non-</w:t>
      </w:r>
      <w:r w:rsidR="074E78CC" w:rsidRPr="000073C8">
        <w:t xml:space="preserve">ZAC </w:t>
      </w:r>
      <w:r w:rsidR="45D48868" w:rsidRPr="000073C8">
        <w:t xml:space="preserve">participants, those who </w:t>
      </w:r>
      <w:r w:rsidR="2CDD212B" w:rsidRPr="000073C8">
        <w:t>completed</w:t>
      </w:r>
      <w:r w:rsidR="45D48868" w:rsidRPr="000073C8">
        <w:t xml:space="preserve"> the </w:t>
      </w:r>
      <w:r w:rsidR="21D70953" w:rsidRPr="000073C8">
        <w:t xml:space="preserve">program </w:t>
      </w:r>
      <w:r w:rsidR="4CCDFDD6" w:rsidRPr="000073C8">
        <w:t xml:space="preserve">reported </w:t>
      </w:r>
      <w:r w:rsidR="7A51DF46" w:rsidRPr="000073C8">
        <w:t>higher</w:t>
      </w:r>
      <w:r w:rsidR="7F6CC733" w:rsidRPr="000073C8">
        <w:t>-than-</w:t>
      </w:r>
      <w:r w:rsidR="7A51DF46" w:rsidRPr="000073C8">
        <w:t>average score</w:t>
      </w:r>
      <w:r w:rsidR="6B7E2D94" w:rsidRPr="000073C8">
        <w:t>s</w:t>
      </w:r>
      <w:r w:rsidR="7A51DF46" w:rsidRPr="000073C8">
        <w:t xml:space="preserve"> across 1</w:t>
      </w:r>
      <w:r w:rsidR="00324321" w:rsidRPr="000073C8">
        <w:t>0</w:t>
      </w:r>
      <w:r w:rsidR="7A51DF46" w:rsidRPr="000073C8">
        <w:t xml:space="preserve"> of 12 key areas for zoning administration. </w:t>
      </w:r>
      <w:r w:rsidR="739B6236" w:rsidRPr="000073C8">
        <w:t xml:space="preserve">Program participants </w:t>
      </w:r>
      <w:r w:rsidR="4A6F090E" w:rsidRPr="000073C8">
        <w:t>demonstrate</w:t>
      </w:r>
      <w:r w:rsidR="004161BB" w:rsidRPr="000073C8">
        <w:t>d</w:t>
      </w:r>
      <w:r w:rsidR="4A6F090E" w:rsidRPr="000073C8">
        <w:t xml:space="preserve"> improved </w:t>
      </w:r>
      <w:r w:rsidR="4A214A6F" w:rsidRPr="000073C8">
        <w:t xml:space="preserve">understanding of </w:t>
      </w:r>
      <w:r w:rsidR="76237FC1" w:rsidRPr="000073C8">
        <w:t xml:space="preserve">core responsibilities of </w:t>
      </w:r>
      <w:r w:rsidR="27C1A36A" w:rsidRPr="000073C8">
        <w:t>their work</w:t>
      </w:r>
      <w:r w:rsidR="76237FC1" w:rsidRPr="000073C8">
        <w:t xml:space="preserve">, including site </w:t>
      </w:r>
      <w:r w:rsidR="579C36FF" w:rsidRPr="000073C8">
        <w:t>plan review</w:t>
      </w:r>
      <w:r w:rsidR="04AAD667" w:rsidRPr="000073C8">
        <w:t xml:space="preserve"> and site inspections</w:t>
      </w:r>
      <w:r w:rsidR="76237FC1" w:rsidRPr="000073C8">
        <w:t>, managing records, processing applications, interpreting zoning laws, and</w:t>
      </w:r>
      <w:r w:rsidR="26324084" w:rsidRPr="000073C8">
        <w:t xml:space="preserve"> working effectively with</w:t>
      </w:r>
      <w:r w:rsidR="4BF10987" w:rsidRPr="000073C8">
        <w:t xml:space="preserve"> other local officials, outside agencies, and</w:t>
      </w:r>
      <w:r w:rsidR="26324084" w:rsidRPr="000073C8">
        <w:t xml:space="preserve"> the public</w:t>
      </w:r>
      <w:r w:rsidR="76237FC1" w:rsidRPr="000073C8">
        <w:t>.</w:t>
      </w:r>
      <w:r w:rsidR="00140114" w:rsidRPr="000073C8">
        <w:t xml:space="preserve"> </w:t>
      </w:r>
    </w:p>
    <w:p w14:paraId="667D580E" w14:textId="77F24B1E" w:rsidR="00061801" w:rsidRPr="000073C8" w:rsidRDefault="00140114" w:rsidP="03F082D1">
      <w:pPr>
        <w:jc w:val="both"/>
      </w:pPr>
      <w:r w:rsidRPr="000073C8">
        <w:t xml:space="preserve">This report provides details about the need for this </w:t>
      </w:r>
      <w:r w:rsidR="00F716F4" w:rsidRPr="000073C8">
        <w:t>type of training</w:t>
      </w:r>
      <w:r w:rsidRPr="000073C8">
        <w:t>,</w:t>
      </w:r>
      <w:r w:rsidR="00F5050B" w:rsidRPr="000073C8">
        <w:t xml:space="preserve"> the program’s history,</w:t>
      </w:r>
      <w:r w:rsidRPr="000073C8">
        <w:t xml:space="preserve"> the </w:t>
      </w:r>
      <w:r w:rsidR="000036C8" w:rsidRPr="000073C8">
        <w:t>survey</w:t>
      </w:r>
      <w:r w:rsidRPr="000073C8">
        <w:t xml:space="preserve"> proces</w:t>
      </w:r>
      <w:r w:rsidR="000036C8" w:rsidRPr="000073C8">
        <w:t xml:space="preserve">s, results of the </w:t>
      </w:r>
      <w:r w:rsidR="006F1477" w:rsidRPr="000073C8">
        <w:t>evaluation</w:t>
      </w:r>
      <w:r w:rsidR="264BEDBD" w:rsidRPr="000073C8">
        <w:t>, and recommendations for MSU</w:t>
      </w:r>
      <w:r w:rsidR="7763924E" w:rsidRPr="000073C8">
        <w:t xml:space="preserve"> </w:t>
      </w:r>
      <w:r w:rsidR="264BEDBD" w:rsidRPr="000073C8">
        <w:t>E</w:t>
      </w:r>
      <w:r w:rsidR="03DCB471" w:rsidRPr="000073C8">
        <w:t>xtension</w:t>
      </w:r>
      <w:r w:rsidR="264BEDBD" w:rsidRPr="000073C8">
        <w:t xml:space="preserve"> to improve or maintain program content and delivery. </w:t>
      </w:r>
    </w:p>
    <w:p w14:paraId="18D27BF2" w14:textId="0D083E21" w:rsidR="000708E9" w:rsidRPr="000073C8" w:rsidRDefault="000708E9" w:rsidP="000708E9">
      <w:pPr>
        <w:pStyle w:val="Heading1"/>
      </w:pPr>
      <w:bookmarkStart w:id="2" w:name="_Toc214262219"/>
      <w:r w:rsidRPr="000073C8">
        <w:t>Needs Assessment</w:t>
      </w:r>
      <w:bookmarkEnd w:id="2"/>
    </w:p>
    <w:p w14:paraId="3616177B" w14:textId="77777777" w:rsidR="004A49B0" w:rsidRPr="000073C8" w:rsidRDefault="495CA3DD" w:rsidP="03F082D1">
      <w:pPr>
        <w:jc w:val="both"/>
        <w:rPr>
          <w:b/>
          <w:bCs/>
        </w:rPr>
      </w:pPr>
      <w:r w:rsidRPr="000073C8">
        <w:rPr>
          <w:b/>
          <w:bCs/>
        </w:rPr>
        <w:t>Michigan has 1,856 general purpose local governments that are empowered through state l</w:t>
      </w:r>
      <w:r w:rsidR="65C41227" w:rsidRPr="000073C8">
        <w:rPr>
          <w:b/>
          <w:bCs/>
        </w:rPr>
        <w:t xml:space="preserve">aw </w:t>
      </w:r>
      <w:r w:rsidRPr="000073C8">
        <w:rPr>
          <w:b/>
          <w:bCs/>
        </w:rPr>
        <w:t>to adopt a zoning ordinance to regulate land use and property development</w:t>
      </w:r>
      <w:r w:rsidR="44A9A85E" w:rsidRPr="000073C8">
        <w:rPr>
          <w:b/>
          <w:bCs/>
        </w:rPr>
        <w:t xml:space="preserve"> </w:t>
      </w:r>
      <w:r w:rsidR="00846C96" w:rsidRPr="000073C8">
        <w:rPr>
          <w:b/>
          <w:bCs/>
        </w:rPr>
        <w:fldChar w:fldCharType="begin" w:fldLock="1"/>
      </w:r>
      <w:r w:rsidR="00554102" w:rsidRPr="000073C8">
        <w:rPr>
          <w:b/>
          <w:bCs/>
        </w:rPr>
        <w:instrText>ADDIN CSL_CITATION {"citationItems":[{"id":"ITEM-1","itemData":{"URL":"https://www.michigan.gov/som/government","accessed":{"date-parts":[["2025","7","17"]]},"author":[{"dropping-particle":"","family":"State of Michigan","given":"","non-dropping-particle":"","parse-names":false,"suffix":""}],"id":"ITEM-1","issued":{"date-parts":[["0"]]},"title":"Government","type":"webpage"},"uris":["http://www.mendeley.com/documents/?uuid=cf4c5090-832a-3678-8a36-7b1b59a722b9"]}],"mendeley":{"formattedCitation":"(State of Michigan, n.d.)","plainTextFormattedCitation":"(State of Michigan, n.d.)","previouslyFormattedCitation":"(State of Michigan, n.d.)"},"properties":{"noteIndex":0},"schema":"https://github.com/citation-style-language/schema/raw/master/csl-citation.json"}</w:instrText>
      </w:r>
      <w:r w:rsidR="00846C96" w:rsidRPr="000073C8">
        <w:rPr>
          <w:b/>
          <w:bCs/>
        </w:rPr>
        <w:fldChar w:fldCharType="separate"/>
      </w:r>
      <w:r w:rsidR="0C38AD78" w:rsidRPr="000073C8">
        <w:rPr>
          <w:b/>
          <w:bCs/>
          <w:noProof/>
        </w:rPr>
        <w:t>(State of Michigan, n.d.)</w:t>
      </w:r>
      <w:r w:rsidR="00846C96" w:rsidRPr="000073C8">
        <w:rPr>
          <w:b/>
          <w:bCs/>
        </w:rPr>
        <w:fldChar w:fldCharType="end"/>
      </w:r>
      <w:r w:rsidRPr="000073C8">
        <w:rPr>
          <w:b/>
          <w:bCs/>
        </w:rPr>
        <w:t xml:space="preserve">. </w:t>
      </w:r>
    </w:p>
    <w:p w14:paraId="75969FA5" w14:textId="77777777" w:rsidR="00F31217" w:rsidRPr="000073C8" w:rsidRDefault="023C607F" w:rsidP="03F082D1">
      <w:pPr>
        <w:jc w:val="both"/>
      </w:pPr>
      <w:r w:rsidRPr="000073C8">
        <w:t>Th</w:t>
      </w:r>
      <w:r w:rsidR="3967C268" w:rsidRPr="000073C8">
        <w:t>e</w:t>
      </w:r>
      <w:r w:rsidRPr="000073C8">
        <w:t xml:space="preserve"> statutory authority to </w:t>
      </w:r>
      <w:r w:rsidR="5B815CC3" w:rsidRPr="000073C8">
        <w:t xml:space="preserve">adopt a </w:t>
      </w:r>
      <w:r w:rsidR="3967C268" w:rsidRPr="000073C8">
        <w:t>zoning ordinance</w:t>
      </w:r>
      <w:r w:rsidRPr="000073C8">
        <w:t xml:space="preserve"> does not include </w:t>
      </w:r>
      <w:r w:rsidR="7182C248" w:rsidRPr="000073C8">
        <w:t>training requirement</w:t>
      </w:r>
      <w:r w:rsidR="3967C268" w:rsidRPr="000073C8">
        <w:t>s</w:t>
      </w:r>
      <w:r w:rsidRPr="000073C8">
        <w:t xml:space="preserve"> for local officials or staff </w:t>
      </w:r>
      <w:r w:rsidR="7182C248" w:rsidRPr="000073C8">
        <w:t>who administer zoning ordinances</w:t>
      </w:r>
      <w:r w:rsidR="4161A082" w:rsidRPr="000073C8">
        <w:t xml:space="preserve"> or make decisions based on </w:t>
      </w:r>
      <w:r w:rsidR="1508A168" w:rsidRPr="000073C8">
        <w:t>local and state law</w:t>
      </w:r>
      <w:r w:rsidR="7182C248" w:rsidRPr="000073C8">
        <w:t xml:space="preserve">. </w:t>
      </w:r>
    </w:p>
    <w:p w14:paraId="3EAA270C" w14:textId="325803CD" w:rsidR="3D31174E" w:rsidRPr="000073C8" w:rsidRDefault="006A333A" w:rsidP="03F082D1">
      <w:pPr>
        <w:jc w:val="both"/>
      </w:pPr>
      <w:r w:rsidRPr="000073C8">
        <w:t>In 2003</w:t>
      </w:r>
      <w:r w:rsidR="007674FE" w:rsidRPr="000073C8">
        <w:t>,</w:t>
      </w:r>
      <w:r w:rsidR="5279C416" w:rsidRPr="000073C8">
        <w:t xml:space="preserve"> t</w:t>
      </w:r>
      <w:r w:rsidR="64F2F6D5" w:rsidRPr="000073C8">
        <w:t xml:space="preserve">he </w:t>
      </w:r>
      <w:r w:rsidR="7C056562" w:rsidRPr="000073C8">
        <w:t xml:space="preserve">bipartisan Michigan Land Use Leadership Council </w:t>
      </w:r>
      <w:r w:rsidR="08B2BC33" w:rsidRPr="000073C8">
        <w:t xml:space="preserve">articulated the </w:t>
      </w:r>
      <w:r w:rsidR="64F2F6D5" w:rsidRPr="000073C8">
        <w:t xml:space="preserve">need for education and training of local </w:t>
      </w:r>
      <w:r w:rsidR="506363F5" w:rsidRPr="000073C8">
        <w:t>planning and zoning officials to</w:t>
      </w:r>
      <w:r w:rsidR="0AA0C0A8" w:rsidRPr="000073C8">
        <w:t xml:space="preserve"> realize a stronger and more prosperous Michigan future</w:t>
      </w:r>
      <w:r w:rsidR="64F2F6D5" w:rsidRPr="000073C8">
        <w:t>. In its</w:t>
      </w:r>
      <w:r w:rsidR="2E846E58" w:rsidRPr="000073C8">
        <w:t xml:space="preserve"> </w:t>
      </w:r>
      <w:r w:rsidR="64F2F6D5" w:rsidRPr="000073C8">
        <w:t>report</w:t>
      </w:r>
      <w:r w:rsidR="44F0DB5C" w:rsidRPr="000073C8">
        <w:t>,</w:t>
      </w:r>
      <w:r w:rsidR="31FE0905" w:rsidRPr="000073C8">
        <w:t xml:space="preserve"> </w:t>
      </w:r>
      <w:hyperlink r:id="rId11" w:history="1">
        <w:r w:rsidR="31FE0905" w:rsidRPr="000073C8">
          <w:rPr>
            <w:rStyle w:val="Hyperlink"/>
            <w:i/>
            <w:iCs/>
          </w:rPr>
          <w:t>Michigan’s Land, Michigan’s Future</w:t>
        </w:r>
      </w:hyperlink>
      <w:r w:rsidR="64F2F6D5" w:rsidRPr="000073C8">
        <w:t xml:space="preserve">, the </w:t>
      </w:r>
      <w:r w:rsidR="72E85A74" w:rsidRPr="000073C8">
        <w:t>C</w:t>
      </w:r>
      <w:r w:rsidR="64F2F6D5" w:rsidRPr="000073C8">
        <w:t xml:space="preserve">ouncil recommended that 60 percent of planning and zoning officials complete basic land use </w:t>
      </w:r>
      <w:r w:rsidR="64F2F6D5" w:rsidRPr="000073C8">
        <w:lastRenderedPageBreak/>
        <w:t xml:space="preserve">planning, zoning, and </w:t>
      </w:r>
      <w:r w:rsidR="389582E1" w:rsidRPr="000073C8">
        <w:t>S</w:t>
      </w:r>
      <w:r w:rsidR="64F2F6D5" w:rsidRPr="000073C8">
        <w:t xml:space="preserve">mart </w:t>
      </w:r>
      <w:r w:rsidR="22DDDE33" w:rsidRPr="000073C8">
        <w:t>G</w:t>
      </w:r>
      <w:r w:rsidR="64F2F6D5" w:rsidRPr="000073C8">
        <w:t>rowth</w:t>
      </w:r>
      <w:r w:rsidR="007A4E52" w:rsidRPr="000073C8">
        <w:rPr>
          <w:rStyle w:val="FootnoteReference"/>
        </w:rPr>
        <w:footnoteReference w:id="2"/>
      </w:r>
      <w:r w:rsidR="64F2F6D5" w:rsidRPr="000073C8">
        <w:t xml:space="preserve"> educational programs by 2010</w:t>
      </w:r>
      <w:r w:rsidR="5B70EB52" w:rsidRPr="000073C8">
        <w:t xml:space="preserve"> </w:t>
      </w:r>
      <w:r w:rsidR="5C03E612" w:rsidRPr="000073C8">
        <w:fldChar w:fldCharType="begin" w:fldLock="1"/>
      </w:r>
      <w:r w:rsidR="00591511" w:rsidRPr="000073C8">
        <w:instrText>ADDIN CSL_CITATION {"citationItems":[{"id":"ITEM-1","itemData":{"author":[{"dropping-particle":"","family":"Michigan Land Use Leadership Council","given":"","non-dropping-particle":"","parse-names":false,"suffix":""}],"id":"ITEM-1","issued":{"date-parts":[["2003","8","15"]]},"title":"Michigan's Land, Michigan's Future: Final Report of the Michigan Land Use Leadership Council","type":"report"},"uris":["http://www.mendeley.com/documents/?uuid=a3a5550c-b9ef-3500-98bf-d160ac74be14"]}],"mendeley":{"formattedCitation":"(Michigan Land Use Leadership Council, 2003)","plainTextFormattedCitation":"(Michigan Land Use Leadership Council, 2003)","previouslyFormattedCitation":"(Michigan Land Use Leadership Council, 2003)"},"properties":{"noteIndex":0},"schema":"https://github.com/citation-style-language/schema/raw/master/csl-citation.json"}</w:instrText>
      </w:r>
      <w:r w:rsidR="5C03E612" w:rsidRPr="000073C8">
        <w:fldChar w:fldCharType="separate"/>
      </w:r>
      <w:r w:rsidR="12C29A3A" w:rsidRPr="000073C8">
        <w:rPr>
          <w:noProof/>
        </w:rPr>
        <w:t>(Michigan Land Use Leadership Council, 2003)</w:t>
      </w:r>
      <w:r w:rsidR="5C03E612" w:rsidRPr="000073C8">
        <w:fldChar w:fldCharType="end"/>
      </w:r>
      <w:r w:rsidR="64F2F6D5" w:rsidRPr="000073C8">
        <w:t>.</w:t>
      </w:r>
      <w:r w:rsidR="77EC1F5F" w:rsidRPr="000073C8">
        <w:t xml:space="preserve"> </w:t>
      </w:r>
    </w:p>
    <w:p w14:paraId="115D5D51" w14:textId="77777777" w:rsidR="0073091C" w:rsidRPr="000073C8" w:rsidRDefault="0025435B" w:rsidP="03F082D1">
      <w:pPr>
        <w:jc w:val="both"/>
      </w:pPr>
      <w:r w:rsidRPr="000073C8">
        <w:t>In the early 2000s</w:t>
      </w:r>
      <w:r w:rsidR="008C0ACB" w:rsidRPr="000073C8">
        <w:t>,</w:t>
      </w:r>
      <w:r w:rsidR="3D89FB59" w:rsidRPr="000073C8">
        <w:t xml:space="preserve"> </w:t>
      </w:r>
      <w:r w:rsidR="513F9611" w:rsidRPr="000073C8">
        <w:t>e</w:t>
      </w:r>
      <w:r w:rsidR="5A477C50" w:rsidRPr="000073C8">
        <w:t>xisting training programs for appointed and elected officials serving on local planning commissions and zoning boards</w:t>
      </w:r>
      <w:r w:rsidR="0559BA9B" w:rsidRPr="000073C8">
        <w:t xml:space="preserve"> included those offered by private consultants, the Michigan Chapter of the </w:t>
      </w:r>
      <w:r w:rsidR="07A7570D" w:rsidRPr="000073C8">
        <w:t xml:space="preserve">American Planning Association, municipal associations, and </w:t>
      </w:r>
      <w:r w:rsidR="6EDCBA93" w:rsidRPr="000073C8">
        <w:t>MSU</w:t>
      </w:r>
      <w:r w:rsidR="07A7570D" w:rsidRPr="000073C8">
        <w:t xml:space="preserve"> Extension. </w:t>
      </w:r>
    </w:p>
    <w:p w14:paraId="65368BF1" w14:textId="154AEA07" w:rsidR="574D6CF8" w:rsidRPr="000073C8" w:rsidRDefault="07A7570D" w:rsidP="03F082D1">
      <w:pPr>
        <w:jc w:val="both"/>
      </w:pPr>
      <w:r w:rsidRPr="000073C8">
        <w:t>Generally, the</w:t>
      </w:r>
      <w:r w:rsidR="494EEEA2" w:rsidRPr="000073C8">
        <w:t xml:space="preserve">se </w:t>
      </w:r>
      <w:r w:rsidR="738DE915" w:rsidRPr="000073C8">
        <w:t xml:space="preserve">training </w:t>
      </w:r>
      <w:r w:rsidR="494EEEA2" w:rsidRPr="000073C8">
        <w:t xml:space="preserve">programs </w:t>
      </w:r>
      <w:r w:rsidR="06321A46" w:rsidRPr="000073C8">
        <w:t>were</w:t>
      </w:r>
      <w:r w:rsidR="494EEEA2" w:rsidRPr="000073C8">
        <w:t xml:space="preserve"> </w:t>
      </w:r>
      <w:r w:rsidR="593CB23C" w:rsidRPr="000073C8">
        <w:t>for</w:t>
      </w:r>
      <w:r w:rsidR="494EEEA2" w:rsidRPr="000073C8">
        <w:t xml:space="preserve"> those serving their communit</w:t>
      </w:r>
      <w:r w:rsidR="772460D7" w:rsidRPr="000073C8">
        <w:t xml:space="preserve">ies </w:t>
      </w:r>
      <w:r w:rsidR="494EEEA2" w:rsidRPr="000073C8">
        <w:t>as volunteers</w:t>
      </w:r>
      <w:r w:rsidR="6BEE19A8" w:rsidRPr="000073C8">
        <w:t>. Focus was given to</w:t>
      </w:r>
      <w:r w:rsidR="32223ED0" w:rsidRPr="000073C8">
        <w:t xml:space="preserve"> foundational knowledge of roles, responsibilities, best practices </w:t>
      </w:r>
      <w:r w:rsidR="5CC5A060" w:rsidRPr="000073C8">
        <w:t xml:space="preserve">in planning and zoning, and </w:t>
      </w:r>
      <w:r w:rsidR="127DE57D" w:rsidRPr="000073C8">
        <w:t>mak</w:t>
      </w:r>
      <w:r w:rsidR="567349F8" w:rsidRPr="000073C8">
        <w:t>ing policy</w:t>
      </w:r>
      <w:r w:rsidR="127DE57D" w:rsidRPr="000073C8">
        <w:t xml:space="preserve"> decisions</w:t>
      </w:r>
      <w:r w:rsidR="0B2EDF82" w:rsidRPr="000073C8">
        <w:t xml:space="preserve"> </w:t>
      </w:r>
      <w:r w:rsidR="5A79F7CC" w:rsidRPr="000073C8">
        <w:t xml:space="preserve">that help </w:t>
      </w:r>
      <w:r w:rsidR="0B2EDF82" w:rsidRPr="000073C8">
        <w:t xml:space="preserve">realize </w:t>
      </w:r>
      <w:r w:rsidR="00026A98" w:rsidRPr="000073C8">
        <w:t xml:space="preserve">a </w:t>
      </w:r>
      <w:r w:rsidR="0B2EDF82" w:rsidRPr="000073C8">
        <w:t>community</w:t>
      </w:r>
      <w:r w:rsidR="00026A98" w:rsidRPr="000073C8">
        <w:t>’s</w:t>
      </w:r>
      <w:r w:rsidR="0B2EDF82" w:rsidRPr="000073C8">
        <w:t xml:space="preserve"> </w:t>
      </w:r>
      <w:r w:rsidR="0073091C" w:rsidRPr="000073C8">
        <w:t>long-term</w:t>
      </w:r>
      <w:r w:rsidR="600CF7FD" w:rsidRPr="000073C8">
        <w:t xml:space="preserve"> </w:t>
      </w:r>
      <w:r w:rsidR="0B2EDF82" w:rsidRPr="000073C8">
        <w:t>goals</w:t>
      </w:r>
      <w:r w:rsidR="311F1804" w:rsidRPr="000073C8">
        <w:t>.</w:t>
      </w:r>
    </w:p>
    <w:p w14:paraId="14897A7A" w14:textId="61DE7018" w:rsidR="00475220" w:rsidRPr="000073C8" w:rsidRDefault="6C0C77AD" w:rsidP="03F082D1">
      <w:pPr>
        <w:jc w:val="both"/>
      </w:pPr>
      <w:r w:rsidRPr="000073C8">
        <w:t>Michigan zoning a</w:t>
      </w:r>
      <w:r w:rsidR="75534195" w:rsidRPr="000073C8">
        <w:t>dministrators</w:t>
      </w:r>
      <w:r w:rsidR="003B24E0" w:rsidRPr="000073C8">
        <w:t xml:space="preserve"> (ZAs)</w:t>
      </w:r>
      <w:r w:rsidR="7FF708FB" w:rsidRPr="000073C8">
        <w:t>,</w:t>
      </w:r>
      <w:r w:rsidR="75534195" w:rsidRPr="000073C8">
        <w:t xml:space="preserve"> on the other hand</w:t>
      </w:r>
      <w:r w:rsidR="3FB61AD2" w:rsidRPr="000073C8">
        <w:t xml:space="preserve">, who </w:t>
      </w:r>
      <w:r w:rsidR="244419EB" w:rsidRPr="000073C8">
        <w:t xml:space="preserve">often </w:t>
      </w:r>
      <w:r w:rsidR="3FB61AD2" w:rsidRPr="000073C8">
        <w:t>work as staff to local government</w:t>
      </w:r>
      <w:r w:rsidR="5ABDAFD2" w:rsidRPr="000073C8">
        <w:t xml:space="preserve"> commissions and boards</w:t>
      </w:r>
      <w:r w:rsidR="3FB61AD2" w:rsidRPr="000073C8">
        <w:t>,</w:t>
      </w:r>
      <w:r w:rsidR="75534195" w:rsidRPr="000073C8">
        <w:t xml:space="preserve"> </w:t>
      </w:r>
      <w:r w:rsidR="7ACE889B" w:rsidRPr="000073C8">
        <w:t xml:space="preserve">lacked a specific </w:t>
      </w:r>
      <w:r w:rsidR="67D9BBF3" w:rsidRPr="000073C8">
        <w:t xml:space="preserve">educational </w:t>
      </w:r>
      <w:r w:rsidR="7ACE889B" w:rsidRPr="000073C8">
        <w:t xml:space="preserve">program </w:t>
      </w:r>
      <w:r w:rsidR="438A967A" w:rsidRPr="000073C8">
        <w:t>developed to</w:t>
      </w:r>
      <w:r w:rsidR="436F3159" w:rsidRPr="000073C8">
        <w:t xml:space="preserve"> meet</w:t>
      </w:r>
      <w:r w:rsidR="438A967A" w:rsidRPr="000073C8">
        <w:t xml:space="preserve"> their educational needs and</w:t>
      </w:r>
      <w:r w:rsidR="436F3159" w:rsidRPr="000073C8">
        <w:t xml:space="preserve"> job</w:t>
      </w:r>
      <w:r w:rsidR="438A967A" w:rsidRPr="000073C8">
        <w:t xml:space="preserve"> demands. </w:t>
      </w:r>
      <w:r w:rsidR="5760FB06" w:rsidRPr="000073C8">
        <w:t xml:space="preserve">The </w:t>
      </w:r>
      <w:r w:rsidR="6701B2F8" w:rsidRPr="000073C8">
        <w:t xml:space="preserve">position </w:t>
      </w:r>
      <w:r w:rsidR="5760FB06" w:rsidRPr="000073C8">
        <w:t xml:space="preserve">of </w:t>
      </w:r>
      <w:r w:rsidR="4CB750C4" w:rsidRPr="000073C8">
        <w:t xml:space="preserve">a </w:t>
      </w:r>
      <w:r w:rsidR="77D1A1CD" w:rsidRPr="000073C8">
        <w:t>ZA</w:t>
      </w:r>
      <w:r w:rsidR="5760FB06" w:rsidRPr="000073C8">
        <w:t xml:space="preserve"> is required by state zoning enabling laws</w:t>
      </w:r>
      <w:r w:rsidR="6DC5500E" w:rsidRPr="000073C8">
        <w:t xml:space="preserve"> </w:t>
      </w:r>
      <w:r w:rsidR="08C775B6" w:rsidRPr="000073C8">
        <w:t>and plays a vital role in local land use decisions</w:t>
      </w:r>
      <w:r w:rsidR="1BBB1915" w:rsidRPr="000073C8">
        <w:t xml:space="preserve"> </w:t>
      </w:r>
      <w:r w:rsidR="00E12E71" w:rsidRPr="000073C8">
        <w:fldChar w:fldCharType="begin" w:fldLock="1"/>
      </w:r>
      <w:r w:rsidR="00E12E71" w:rsidRPr="000073C8">
        <w:instrText>ADDIN CSL_CITATION {"citationItems":[{"id":"ITEM-1","itemData":{"author":[{"dropping-particle":"","family":"Michigan Legislature","given":"","non-dropping-particle":"","parse-names":false,"suffix":""}],"id":"ITEM-1","issued":{"date-parts":[["2006"]]},"number":"MCL 125.3407","page":"1-28","publisher-place":"Michigan","title":"Michigan Zoning Enabling Act","type":"legislation"},"uris":["http://www.mendeley.com/documents/?uuid=ffd0f3cd-bda9-43f2-8478-c834fc1a5a04"]}],"mendeley":{"formattedCitation":"(Michigan Zoning Enabling Act, 2006)","plainTextFormattedCitation":"(Michigan Zoning Enabling Act, 2006)","previouslyFormattedCitation":"(Michigan Zoning Enabling Act, 2006)"},"properties":{"noteIndex":0},"schema":"https://github.com/citation-style-language/schema/raw/master/csl-citation.json"}</w:instrText>
      </w:r>
      <w:r w:rsidR="00E12E71" w:rsidRPr="000073C8">
        <w:fldChar w:fldCharType="separate"/>
      </w:r>
      <w:r w:rsidR="4B97A8B0" w:rsidRPr="000073C8">
        <w:rPr>
          <w:noProof/>
        </w:rPr>
        <w:t>(Michigan Zoning Enabling Act, 2006)</w:t>
      </w:r>
      <w:r w:rsidR="00E12E71" w:rsidRPr="000073C8">
        <w:fldChar w:fldCharType="end"/>
      </w:r>
      <w:r w:rsidR="162C2298" w:rsidRPr="000073C8">
        <w:t>.</w:t>
      </w:r>
    </w:p>
    <w:p w14:paraId="70C2BC96" w14:textId="3721BA7D" w:rsidR="00475220" w:rsidRPr="000073C8" w:rsidRDefault="08C775B6" w:rsidP="03F082D1">
      <w:pPr>
        <w:jc w:val="both"/>
        <w:rPr>
          <w:b/>
          <w:bCs/>
        </w:rPr>
      </w:pPr>
      <w:r w:rsidRPr="000073C8">
        <w:t xml:space="preserve"> </w:t>
      </w:r>
      <w:r w:rsidR="7CACA5D4" w:rsidRPr="000073C8">
        <w:rPr>
          <w:b/>
          <w:bCs/>
        </w:rPr>
        <w:t>ZA</w:t>
      </w:r>
      <w:r w:rsidR="64E139C8" w:rsidRPr="000073C8">
        <w:rPr>
          <w:b/>
          <w:bCs/>
        </w:rPr>
        <w:t>s</w:t>
      </w:r>
      <w:r w:rsidRPr="000073C8">
        <w:rPr>
          <w:b/>
          <w:bCs/>
        </w:rPr>
        <w:t xml:space="preserve"> are typically responsible for:</w:t>
      </w:r>
    </w:p>
    <w:p w14:paraId="514F8605" w14:textId="18208DB3" w:rsidR="00655543" w:rsidRPr="000073C8" w:rsidRDefault="7C041B4D" w:rsidP="03F082D1">
      <w:pPr>
        <w:pStyle w:val="ListParagraph"/>
        <w:numPr>
          <w:ilvl w:val="0"/>
          <w:numId w:val="7"/>
        </w:numPr>
        <w:jc w:val="both"/>
        <w:rPr>
          <w:b/>
          <w:bCs/>
        </w:rPr>
      </w:pPr>
      <w:r w:rsidRPr="000073C8">
        <w:rPr>
          <w:b/>
          <w:bCs/>
        </w:rPr>
        <w:t>A</w:t>
      </w:r>
      <w:r w:rsidR="62288DE9" w:rsidRPr="000073C8">
        <w:rPr>
          <w:b/>
          <w:bCs/>
        </w:rPr>
        <w:t>ccepting development applications</w:t>
      </w:r>
      <w:r w:rsidR="3F9275F8" w:rsidRPr="000073C8">
        <w:rPr>
          <w:b/>
          <w:bCs/>
        </w:rPr>
        <w:t>;</w:t>
      </w:r>
    </w:p>
    <w:p w14:paraId="2BC84B2C" w14:textId="50405E81" w:rsidR="00655543" w:rsidRPr="000073C8" w:rsidRDefault="7ED37998" w:rsidP="03F082D1">
      <w:pPr>
        <w:pStyle w:val="ListParagraph"/>
        <w:numPr>
          <w:ilvl w:val="0"/>
          <w:numId w:val="7"/>
        </w:numPr>
        <w:jc w:val="both"/>
        <w:rPr>
          <w:b/>
          <w:bCs/>
        </w:rPr>
      </w:pPr>
      <w:r w:rsidRPr="000073C8">
        <w:rPr>
          <w:b/>
          <w:bCs/>
        </w:rPr>
        <w:t>R</w:t>
      </w:r>
      <w:r w:rsidR="62288DE9" w:rsidRPr="000073C8">
        <w:rPr>
          <w:b/>
          <w:bCs/>
        </w:rPr>
        <w:t>eviewing</w:t>
      </w:r>
      <w:r w:rsidR="008579AB" w:rsidRPr="000073C8">
        <w:rPr>
          <w:b/>
          <w:bCs/>
        </w:rPr>
        <w:t xml:space="preserve"> applications</w:t>
      </w:r>
      <w:r w:rsidR="62288DE9" w:rsidRPr="000073C8">
        <w:rPr>
          <w:b/>
          <w:bCs/>
        </w:rPr>
        <w:t xml:space="preserve"> against ordinance standards</w:t>
      </w:r>
      <w:r w:rsidR="4AC0BB14" w:rsidRPr="000073C8">
        <w:rPr>
          <w:b/>
          <w:bCs/>
        </w:rPr>
        <w:t>;</w:t>
      </w:r>
      <w:r w:rsidR="62288DE9" w:rsidRPr="000073C8">
        <w:rPr>
          <w:b/>
          <w:bCs/>
        </w:rPr>
        <w:t xml:space="preserve"> </w:t>
      </w:r>
    </w:p>
    <w:p w14:paraId="3B9B221C" w14:textId="0F50E4E2" w:rsidR="00655543" w:rsidRPr="000073C8" w:rsidRDefault="1849D6A2" w:rsidP="03F082D1">
      <w:pPr>
        <w:pStyle w:val="ListParagraph"/>
        <w:numPr>
          <w:ilvl w:val="0"/>
          <w:numId w:val="7"/>
        </w:numPr>
        <w:jc w:val="both"/>
        <w:rPr>
          <w:b/>
          <w:bCs/>
        </w:rPr>
      </w:pPr>
      <w:r w:rsidRPr="000073C8">
        <w:rPr>
          <w:b/>
          <w:bCs/>
        </w:rPr>
        <w:t>R</w:t>
      </w:r>
      <w:r w:rsidR="3EAF4862" w:rsidRPr="000073C8">
        <w:rPr>
          <w:b/>
          <w:bCs/>
        </w:rPr>
        <w:t>esearching property records</w:t>
      </w:r>
      <w:r w:rsidR="38AF78C2" w:rsidRPr="000073C8">
        <w:rPr>
          <w:b/>
          <w:bCs/>
        </w:rPr>
        <w:t>;</w:t>
      </w:r>
    </w:p>
    <w:p w14:paraId="302C6762" w14:textId="70D1535D" w:rsidR="00655543" w:rsidRPr="000073C8" w:rsidRDefault="461263E3" w:rsidP="03F082D1">
      <w:pPr>
        <w:pStyle w:val="ListParagraph"/>
        <w:numPr>
          <w:ilvl w:val="0"/>
          <w:numId w:val="7"/>
        </w:numPr>
        <w:jc w:val="both"/>
        <w:rPr>
          <w:b/>
          <w:bCs/>
        </w:rPr>
      </w:pPr>
      <w:r w:rsidRPr="000073C8">
        <w:rPr>
          <w:b/>
          <w:bCs/>
        </w:rPr>
        <w:t>W</w:t>
      </w:r>
      <w:r w:rsidR="3EAF4862" w:rsidRPr="000073C8">
        <w:rPr>
          <w:b/>
          <w:bCs/>
        </w:rPr>
        <w:t xml:space="preserve">riting </w:t>
      </w:r>
      <w:r w:rsidR="00200183" w:rsidRPr="000073C8">
        <w:rPr>
          <w:b/>
          <w:bCs/>
        </w:rPr>
        <w:t xml:space="preserve">detailed </w:t>
      </w:r>
      <w:r w:rsidR="3EAF4862" w:rsidRPr="000073C8">
        <w:rPr>
          <w:b/>
          <w:bCs/>
        </w:rPr>
        <w:t>reports for applications that must be reviewed and approved by local government boards</w:t>
      </w:r>
      <w:r w:rsidR="587E5FD3" w:rsidRPr="000073C8">
        <w:rPr>
          <w:b/>
          <w:bCs/>
        </w:rPr>
        <w:t>;</w:t>
      </w:r>
      <w:r w:rsidR="3EAF4862" w:rsidRPr="000073C8">
        <w:rPr>
          <w:b/>
          <w:bCs/>
        </w:rPr>
        <w:t xml:space="preserve"> </w:t>
      </w:r>
    </w:p>
    <w:p w14:paraId="69C1BCDB" w14:textId="281ED7CA" w:rsidR="00655543" w:rsidRPr="000073C8" w:rsidRDefault="1E589764" w:rsidP="03F082D1">
      <w:pPr>
        <w:pStyle w:val="ListParagraph"/>
        <w:numPr>
          <w:ilvl w:val="0"/>
          <w:numId w:val="7"/>
        </w:numPr>
        <w:jc w:val="both"/>
        <w:rPr>
          <w:b/>
          <w:bCs/>
        </w:rPr>
      </w:pPr>
      <w:r w:rsidRPr="000073C8">
        <w:rPr>
          <w:b/>
          <w:bCs/>
        </w:rPr>
        <w:t>I</w:t>
      </w:r>
      <w:r w:rsidR="62288DE9" w:rsidRPr="000073C8">
        <w:rPr>
          <w:b/>
          <w:bCs/>
        </w:rPr>
        <w:t>nspecting construction projects</w:t>
      </w:r>
      <w:r w:rsidR="00340D26" w:rsidRPr="000073C8">
        <w:rPr>
          <w:b/>
          <w:bCs/>
        </w:rPr>
        <w:t xml:space="preserve"> for zoning compliance</w:t>
      </w:r>
      <w:r w:rsidR="244C9900" w:rsidRPr="000073C8">
        <w:rPr>
          <w:b/>
          <w:bCs/>
        </w:rPr>
        <w:t xml:space="preserve">; </w:t>
      </w:r>
      <w:r w:rsidR="62288DE9" w:rsidRPr="000073C8">
        <w:rPr>
          <w:b/>
          <w:bCs/>
        </w:rPr>
        <w:t xml:space="preserve">and </w:t>
      </w:r>
    </w:p>
    <w:p w14:paraId="2A845FB0" w14:textId="07769CC1" w:rsidR="00655543" w:rsidRPr="000073C8" w:rsidRDefault="2F00A178" w:rsidP="03F082D1">
      <w:pPr>
        <w:pStyle w:val="ListParagraph"/>
        <w:numPr>
          <w:ilvl w:val="0"/>
          <w:numId w:val="7"/>
        </w:numPr>
        <w:jc w:val="both"/>
        <w:rPr>
          <w:b/>
          <w:bCs/>
        </w:rPr>
      </w:pPr>
      <w:r w:rsidRPr="000073C8">
        <w:rPr>
          <w:b/>
          <w:bCs/>
        </w:rPr>
        <w:t>E</w:t>
      </w:r>
      <w:r w:rsidR="62288DE9" w:rsidRPr="000073C8">
        <w:rPr>
          <w:b/>
          <w:bCs/>
        </w:rPr>
        <w:t xml:space="preserve">nforcing ordinance standards. </w:t>
      </w:r>
    </w:p>
    <w:p w14:paraId="11C314AB" w14:textId="4DD4177E" w:rsidR="4A94F5DF" w:rsidRPr="000073C8" w:rsidRDefault="64E139C8" w:rsidP="03F082D1">
      <w:pPr>
        <w:jc w:val="both"/>
      </w:pPr>
      <w:r w:rsidRPr="000073C8">
        <w:t>These vital roles, i</w:t>
      </w:r>
      <w:r w:rsidR="3897738E" w:rsidRPr="000073C8">
        <w:t xml:space="preserve">f poorly </w:t>
      </w:r>
      <w:r w:rsidRPr="000073C8">
        <w:t>performed</w:t>
      </w:r>
      <w:r w:rsidR="00556EDD" w:rsidRPr="000073C8">
        <w:t>—</w:t>
      </w:r>
      <w:r w:rsidRPr="000073C8">
        <w:t>for example</w:t>
      </w:r>
      <w:r w:rsidR="74A127DA" w:rsidRPr="000073C8">
        <w:t>,</w:t>
      </w:r>
      <w:r w:rsidR="3897738E" w:rsidRPr="000073C8">
        <w:t xml:space="preserve"> </w:t>
      </w:r>
      <w:r w:rsidR="1CC32943" w:rsidRPr="000073C8">
        <w:t xml:space="preserve">approving a permit </w:t>
      </w:r>
      <w:r w:rsidR="223A19ED" w:rsidRPr="000073C8">
        <w:t xml:space="preserve">that runs </w:t>
      </w:r>
      <w:r w:rsidR="3897738E" w:rsidRPr="000073C8">
        <w:t>counter to the local ordinance</w:t>
      </w:r>
      <w:r w:rsidR="23423A29" w:rsidRPr="000073C8">
        <w:t xml:space="preserve"> requirements</w:t>
      </w:r>
      <w:r w:rsidR="3897738E" w:rsidRPr="000073C8">
        <w:t>, or</w:t>
      </w:r>
      <w:r w:rsidR="318E4324" w:rsidRPr="000073C8">
        <w:t xml:space="preserve"> upholding </w:t>
      </w:r>
      <w:r w:rsidR="0D8BBCAD" w:rsidRPr="000073C8">
        <w:t>a</w:t>
      </w:r>
      <w:r w:rsidR="1CF006FE" w:rsidRPr="000073C8">
        <w:t>n unconstitutional</w:t>
      </w:r>
      <w:r w:rsidR="0D8BBCAD" w:rsidRPr="000073C8">
        <w:t xml:space="preserve"> process </w:t>
      </w:r>
      <w:r w:rsidR="1CF006FE" w:rsidRPr="000073C8">
        <w:t>or ordinance requirement</w:t>
      </w:r>
      <w:r w:rsidR="00556EDD" w:rsidRPr="000073C8">
        <w:t>—</w:t>
      </w:r>
      <w:r w:rsidR="3897738E" w:rsidRPr="000073C8">
        <w:t xml:space="preserve">can result in lawsuits </w:t>
      </w:r>
      <w:r w:rsidR="0DE4EC1C" w:rsidRPr="000073C8">
        <w:t xml:space="preserve">that are </w:t>
      </w:r>
      <w:r w:rsidR="3897738E" w:rsidRPr="000073C8">
        <w:t>costly to local governments</w:t>
      </w:r>
      <w:r w:rsidR="4B97A8B0" w:rsidRPr="000073C8">
        <w:t xml:space="preserve"> </w:t>
      </w:r>
      <w:r w:rsidR="00035FBC" w:rsidRPr="000073C8">
        <w:fldChar w:fldCharType="begin" w:fldLock="1"/>
      </w:r>
      <w:r w:rsidR="00B31599" w:rsidRPr="000073C8">
        <w:instrText>ADDIN CSL_CITATION {"citationItems":[{"id":"ITEM-1","itemData":{"id":"ITEM-1","issued":{"date-parts":[["2010"]]},"title":"Paeth, et al. v Worth Township, et al.","type":"legal_case","volume":"705 F.2d.7"},"uris":["http://www.mendeley.com/documents/?uuid=442b3e28-9f7a-4e34-9312-7e6babd2c1c9"]}],"mendeley":{"formattedCitation":"(&lt;i&gt;Paeth, et al. v Worth Township, et al.&lt;/i&gt;, 2010)"},"properties":{"noteIndex":0},"schema":"https://github.com/citation-style-language/schema/raw/master/csl-citation.json"}</w:instrText>
      </w:r>
      <w:r w:rsidR="00035FBC" w:rsidRPr="000073C8">
        <w:fldChar w:fldCharType="separate"/>
      </w:r>
      <w:r w:rsidR="00B31599" w:rsidRPr="000073C8">
        <w:rPr>
          <w:noProof/>
        </w:rPr>
        <w:t>(</w:t>
      </w:r>
      <w:r w:rsidR="00B31599" w:rsidRPr="000073C8">
        <w:rPr>
          <w:i/>
          <w:noProof/>
        </w:rPr>
        <w:t>Paeth, et al. v Worth Township, et al.</w:t>
      </w:r>
      <w:r w:rsidR="00B31599" w:rsidRPr="000073C8">
        <w:rPr>
          <w:noProof/>
        </w:rPr>
        <w:t>, 2010)</w:t>
      </w:r>
      <w:r w:rsidR="00035FBC" w:rsidRPr="000073C8">
        <w:fldChar w:fldCharType="end"/>
      </w:r>
      <w:r w:rsidR="3897738E" w:rsidRPr="000073C8">
        <w:t>.</w:t>
      </w:r>
      <w:r w:rsidR="4F27F411" w:rsidRPr="000073C8">
        <w:t xml:space="preserve">  </w:t>
      </w:r>
    </w:p>
    <w:p w14:paraId="39D7EE8E" w14:textId="77777777" w:rsidR="001E1DC3" w:rsidRPr="000073C8" w:rsidRDefault="6490B77B" w:rsidP="03F082D1">
      <w:pPr>
        <w:jc w:val="both"/>
      </w:pPr>
      <w:r w:rsidRPr="000073C8">
        <w:t>As created by law, t</w:t>
      </w:r>
      <w:r w:rsidR="0038AB25" w:rsidRPr="000073C8">
        <w:t xml:space="preserve">he </w:t>
      </w:r>
      <w:r w:rsidR="53191EC0" w:rsidRPr="000073C8">
        <w:t xml:space="preserve">ZA </w:t>
      </w:r>
      <w:r w:rsidR="0038AB25" w:rsidRPr="000073C8">
        <w:t>position has great responsibility</w:t>
      </w:r>
      <w:r w:rsidR="3E8BCC2E" w:rsidRPr="000073C8">
        <w:t xml:space="preserve">, </w:t>
      </w:r>
      <w:r w:rsidR="006114E9" w:rsidRPr="000073C8">
        <w:t xml:space="preserve">but </w:t>
      </w:r>
      <w:r w:rsidR="55DFD23B" w:rsidRPr="000073C8">
        <w:t>state law</w:t>
      </w:r>
      <w:r w:rsidR="006114E9" w:rsidRPr="000073C8">
        <w:t xml:space="preserve"> do</w:t>
      </w:r>
      <w:r w:rsidR="309C768E" w:rsidRPr="000073C8">
        <w:t>es</w:t>
      </w:r>
      <w:r w:rsidR="006114E9" w:rsidRPr="000073C8">
        <w:t xml:space="preserve"> not include </w:t>
      </w:r>
      <w:r w:rsidR="00A5720D" w:rsidRPr="000073C8">
        <w:t>a</w:t>
      </w:r>
      <w:r w:rsidR="022CCC16" w:rsidRPr="000073C8">
        <w:t xml:space="preserve"> </w:t>
      </w:r>
      <w:r w:rsidR="00A5720D" w:rsidRPr="000073C8">
        <w:t xml:space="preserve">requirement for formal training or certification </w:t>
      </w:r>
      <w:r w:rsidR="06A5D535" w:rsidRPr="000073C8">
        <w:t xml:space="preserve">for someone holding a ZA position </w:t>
      </w:r>
      <w:r w:rsidR="00A5720D" w:rsidRPr="000073C8">
        <w:t>in Michig</w:t>
      </w:r>
      <w:r w:rsidR="07607819" w:rsidRPr="000073C8">
        <w:t>a</w:t>
      </w:r>
      <w:r w:rsidR="00A5720D" w:rsidRPr="000073C8">
        <w:t>n.</w:t>
      </w:r>
      <w:r w:rsidR="35985819" w:rsidRPr="000073C8">
        <w:t xml:space="preserve"> </w:t>
      </w:r>
      <w:r w:rsidR="53C04FAB" w:rsidRPr="000073C8">
        <w:t>The ZA</w:t>
      </w:r>
      <w:r w:rsidR="35985819" w:rsidRPr="000073C8">
        <w:t xml:space="preserve"> has historically been a position</w:t>
      </w:r>
      <w:r w:rsidR="3D76853A" w:rsidRPr="000073C8">
        <w:t xml:space="preserve"> that is</w:t>
      </w:r>
      <w:r w:rsidR="35985819" w:rsidRPr="000073C8">
        <w:t xml:space="preserve"> learned </w:t>
      </w:r>
      <w:r w:rsidR="53D4E89E" w:rsidRPr="000073C8">
        <w:t>‘</w:t>
      </w:r>
      <w:r w:rsidR="35985819" w:rsidRPr="000073C8">
        <w:t>on the job</w:t>
      </w:r>
      <w:r w:rsidR="59C9D1E8" w:rsidRPr="000073C8">
        <w:t>’</w:t>
      </w:r>
      <w:r w:rsidR="35985819" w:rsidRPr="000073C8">
        <w:t xml:space="preserve"> and often without the benefit of a mentor or training from an experienced </w:t>
      </w:r>
      <w:r w:rsidR="7A6F5DC0" w:rsidRPr="000073C8">
        <w:t>ZA</w:t>
      </w:r>
      <w:r w:rsidR="35985819" w:rsidRPr="000073C8">
        <w:t xml:space="preserve">. </w:t>
      </w:r>
    </w:p>
    <w:p w14:paraId="2F0DBECB" w14:textId="77777777" w:rsidR="00501DF5" w:rsidRPr="000073C8" w:rsidRDefault="001B0EA0" w:rsidP="03F082D1">
      <w:pPr>
        <w:jc w:val="both"/>
        <w:rPr>
          <w:b/>
          <w:bCs/>
        </w:rPr>
      </w:pPr>
      <w:r w:rsidRPr="000073C8">
        <w:lastRenderedPageBreak/>
        <w:t>Unfortunately,</w:t>
      </w:r>
      <w:r w:rsidR="2B8762B6" w:rsidRPr="000073C8">
        <w:t xml:space="preserve"> </w:t>
      </w:r>
      <w:r w:rsidR="3E8BCC2E" w:rsidRPr="000073C8">
        <w:t xml:space="preserve">no </w:t>
      </w:r>
      <w:r w:rsidR="0153537E" w:rsidRPr="000073C8">
        <w:t xml:space="preserve">statewide </w:t>
      </w:r>
      <w:r w:rsidR="56DF9D32" w:rsidRPr="000073C8">
        <w:t>organization</w:t>
      </w:r>
      <w:r w:rsidR="7176EEAB" w:rsidRPr="000073C8">
        <w:t xml:space="preserve"> had </w:t>
      </w:r>
      <w:r w:rsidR="1A8B6CE3" w:rsidRPr="000073C8">
        <w:t xml:space="preserve">adequately </w:t>
      </w:r>
      <w:r w:rsidR="7176EEAB" w:rsidRPr="000073C8">
        <w:t xml:space="preserve">addressed the educational needs </w:t>
      </w:r>
      <w:r w:rsidR="63A67C4A" w:rsidRPr="000073C8">
        <w:t xml:space="preserve">of </w:t>
      </w:r>
      <w:r w:rsidR="001B2021" w:rsidRPr="000073C8">
        <w:t>ZAs</w:t>
      </w:r>
      <w:r w:rsidR="7176EEAB" w:rsidRPr="000073C8">
        <w:t xml:space="preserve">, nor </w:t>
      </w:r>
      <w:r w:rsidR="0105D18D" w:rsidRPr="000073C8">
        <w:t>d</w:t>
      </w:r>
      <w:r w:rsidR="001B1994" w:rsidRPr="000073C8">
        <w:t>id</w:t>
      </w:r>
      <w:r w:rsidR="0105D18D" w:rsidRPr="000073C8">
        <w:t xml:space="preserve"> </w:t>
      </w:r>
      <w:r w:rsidR="3E8BCC2E" w:rsidRPr="000073C8">
        <w:t xml:space="preserve">university degrees </w:t>
      </w:r>
      <w:r w:rsidR="235F42F8" w:rsidRPr="000073C8">
        <w:t>in</w:t>
      </w:r>
      <w:r w:rsidR="3E8BCC2E" w:rsidRPr="000073C8">
        <w:t xml:space="preserve"> </w:t>
      </w:r>
      <w:r w:rsidR="5CEDD9F5" w:rsidRPr="000073C8">
        <w:t>urban and regional planning</w:t>
      </w:r>
      <w:r w:rsidR="75649135" w:rsidRPr="000073C8">
        <w:t xml:space="preserve"> in Michigan</w:t>
      </w:r>
      <w:r w:rsidR="5CEDD9F5" w:rsidRPr="000073C8">
        <w:t xml:space="preserve"> go to the level of detail on zoning administration </w:t>
      </w:r>
      <w:r w:rsidR="3E0CE094" w:rsidRPr="000073C8">
        <w:t>necessary to do the job effectively</w:t>
      </w:r>
      <w:r w:rsidR="00F60C8F" w:rsidRPr="000073C8">
        <w:t>.</w:t>
      </w:r>
      <w:r w:rsidR="00501DF5" w:rsidRPr="000073C8">
        <w:t xml:space="preserve"> </w:t>
      </w:r>
      <w:r w:rsidR="0001152F" w:rsidRPr="000073C8">
        <w:t xml:space="preserve">The need for training for these important </w:t>
      </w:r>
      <w:r w:rsidR="006809C4" w:rsidRPr="000073C8">
        <w:t xml:space="preserve">positions </w:t>
      </w:r>
      <w:r w:rsidR="00CF4E33" w:rsidRPr="000073C8">
        <w:t>continues to exist</w:t>
      </w:r>
      <w:r w:rsidR="00CF4E33" w:rsidRPr="000073C8">
        <w:rPr>
          <w:b/>
          <w:bCs/>
        </w:rPr>
        <w:t xml:space="preserve">. </w:t>
      </w:r>
      <w:r w:rsidR="7BB09A3F" w:rsidRPr="000073C8">
        <w:rPr>
          <w:b/>
          <w:bCs/>
        </w:rPr>
        <w:t xml:space="preserve"> </w:t>
      </w:r>
    </w:p>
    <w:p w14:paraId="639CCA81" w14:textId="4F0FDFE9" w:rsidR="001A136F" w:rsidRPr="000073C8" w:rsidRDefault="467F8E60" w:rsidP="03F082D1">
      <w:pPr>
        <w:jc w:val="both"/>
      </w:pPr>
      <w:r w:rsidRPr="000073C8">
        <w:rPr>
          <w:b/>
          <w:bCs/>
        </w:rPr>
        <w:t>In 2017</w:t>
      </w:r>
      <w:r w:rsidR="193E74FA" w:rsidRPr="000073C8">
        <w:rPr>
          <w:b/>
          <w:bCs/>
        </w:rPr>
        <w:t>,</w:t>
      </w:r>
      <w:r w:rsidRPr="000073C8">
        <w:rPr>
          <w:b/>
          <w:bCs/>
        </w:rPr>
        <w:t xml:space="preserve"> a survey of Michigan local government</w:t>
      </w:r>
      <w:r w:rsidR="5A5968B1" w:rsidRPr="000073C8">
        <w:rPr>
          <w:b/>
          <w:bCs/>
        </w:rPr>
        <w:t xml:space="preserve">s found that a third </w:t>
      </w:r>
      <w:r w:rsidR="2856DFB3" w:rsidRPr="000073C8">
        <w:rPr>
          <w:b/>
          <w:bCs/>
        </w:rPr>
        <w:t xml:space="preserve">of all respondents </w:t>
      </w:r>
      <w:r w:rsidR="5A5968B1" w:rsidRPr="000073C8">
        <w:rPr>
          <w:b/>
          <w:bCs/>
        </w:rPr>
        <w:t xml:space="preserve">reported having </w:t>
      </w:r>
      <w:r w:rsidR="15AB9571" w:rsidRPr="000073C8">
        <w:rPr>
          <w:b/>
          <w:bCs/>
        </w:rPr>
        <w:t>insufficient</w:t>
      </w:r>
      <w:r w:rsidR="5A5968B1" w:rsidRPr="000073C8">
        <w:rPr>
          <w:b/>
          <w:bCs/>
        </w:rPr>
        <w:t xml:space="preserve"> staff capacity for planning and zoning</w:t>
      </w:r>
      <w:r w:rsidR="39D273A3" w:rsidRPr="000073C8">
        <w:rPr>
          <w:b/>
          <w:bCs/>
        </w:rPr>
        <w:t xml:space="preserve"> </w:t>
      </w:r>
      <w:r w:rsidRPr="000073C8">
        <w:rPr>
          <w:b/>
          <w:bCs/>
        </w:rPr>
        <w:fldChar w:fldCharType="begin" w:fldLock="1"/>
      </w:r>
      <w:r w:rsidRPr="000073C8">
        <w:rPr>
          <w:b/>
          <w:bCs/>
        </w:rPr>
        <w:instrText>ADDIN CSL_CITATION {"citationItems":[{"id":"ITEM-1","itemData":{"URL":"https://closup.umich.edu/michigan-public-policy-survey/67/approaches-to-land-use-planning-and-zoning-among-michigans-local-governments","accessed":{"date-parts":[["2025","7","17"]]},"author":[{"dropping-particle":"","family":"Center for Local State and Urban Policy","given":"","non-dropping-particle":"","parse-names":false,"suffix":""}],"id":"ITEM-1","issued":{"date-parts":[["2018","5"]]},"title":"Approaches to land use planning and zoning among Michigan's local governments","type":"webpage"},"uris":["http://www.mendeley.com/documents/?uuid=6b84f761-0340-3a28-b2e4-1f320f142c45"]}],"mendeley":{"formattedCitation":"(Center for Local State and Urban Policy, 2018)","plainTextFormattedCitation":"(Center for Local State and Urban Policy, 2018)","previouslyFormattedCitation":"(Center for Local State and Urban Policy, 2018)"},"properties":{"noteIndex":0},"schema":"https://github.com/citation-style-language/schema/raw/master/csl-citation.json"}</w:instrText>
      </w:r>
      <w:r w:rsidRPr="000073C8">
        <w:rPr>
          <w:b/>
          <w:bCs/>
        </w:rPr>
        <w:fldChar w:fldCharType="separate"/>
      </w:r>
      <w:r w:rsidR="39D273A3" w:rsidRPr="000073C8">
        <w:rPr>
          <w:b/>
          <w:bCs/>
          <w:noProof/>
        </w:rPr>
        <w:t>(Center for Local State and Urban Policy, 2018)</w:t>
      </w:r>
      <w:r w:rsidRPr="000073C8">
        <w:rPr>
          <w:b/>
          <w:bCs/>
        </w:rPr>
        <w:fldChar w:fldCharType="end"/>
      </w:r>
      <w:r w:rsidR="39D273A3" w:rsidRPr="000073C8">
        <w:rPr>
          <w:b/>
          <w:bCs/>
        </w:rPr>
        <w:t>.</w:t>
      </w:r>
      <w:r w:rsidR="33FC5425" w:rsidRPr="000073C8">
        <w:t xml:space="preserve"> </w:t>
      </w:r>
      <w:r w:rsidR="00913F0D" w:rsidRPr="000073C8">
        <w:t xml:space="preserve">Other surveys </w:t>
      </w:r>
      <w:r w:rsidR="00C96061" w:rsidRPr="000073C8">
        <w:t>of Michigan local governments found</w:t>
      </w:r>
      <w:r w:rsidR="00913F0D" w:rsidRPr="000073C8">
        <w:t xml:space="preserve"> </w:t>
      </w:r>
      <w:r w:rsidR="00C96061" w:rsidRPr="000073C8">
        <w:t>that</w:t>
      </w:r>
      <w:r w:rsidR="00913F0D" w:rsidRPr="000073C8">
        <w:t xml:space="preserve"> </w:t>
      </w:r>
      <w:r w:rsidR="00403001" w:rsidRPr="000073C8">
        <w:t>staff training</w:t>
      </w:r>
      <w:r w:rsidR="33FC5425" w:rsidRPr="000073C8">
        <w:t xml:space="preserve"> </w:t>
      </w:r>
      <w:r w:rsidR="00913F0D" w:rsidRPr="000073C8">
        <w:t>wa</w:t>
      </w:r>
      <w:r w:rsidR="33FC5425" w:rsidRPr="000073C8">
        <w:t>s desired</w:t>
      </w:r>
      <w:r w:rsidR="74A08828" w:rsidRPr="000073C8">
        <w:t xml:space="preserve"> </w:t>
      </w:r>
      <w:r w:rsidR="33FC5425" w:rsidRPr="000073C8">
        <w:t xml:space="preserve">on specific </w:t>
      </w:r>
      <w:r w:rsidR="11EEDB5F" w:rsidRPr="000073C8">
        <w:t>planning and zoning topics such as energy issues</w:t>
      </w:r>
      <w:r w:rsidR="06FB4C6E" w:rsidRPr="000073C8">
        <w:t xml:space="preserve"> </w:t>
      </w:r>
      <w:r w:rsidRPr="000073C8">
        <w:fldChar w:fldCharType="begin" w:fldLock="1"/>
      </w:r>
      <w:r w:rsidRPr="000073C8">
        <w:instrText>ADDIN CSL_CITATION {"citationItems":[{"id":"ITEM-1","itemData":{"URL":"https://closup.umich.edu/michigan-public-policy-survey/124/Michigan-local-governments-planning-zoning-energy-policy#embed","accessed":{"date-parts":[["2025","7","17"]]},"author":[{"dropping-particle":"","family":"Center for Local State and Urban Policy","given":"","non-dropping-particle":"","parse-names":false,"suffix":""}],"id":"ITEM-1","issued":{"date-parts":[["2024","7"]]},"title":"Michigan local governments’ planning and zoning on energy policy","type":"webpage"},"uris":["http://www.mendeley.com/documents/?uuid=1f3699a2-c0fc-3a1a-b2a6-d89c9aefb4d7"]}],"mendeley":{"formattedCitation":"(Center for Local State and Urban Policy, 2024)","plainTextFormattedCitation":"(Center for Local State and Urban Policy, 2024)","previouslyFormattedCitation":"(Center for Local State and Urban Policy, 2024)"},"properties":{"noteIndex":0},"schema":"https://github.com/citation-style-language/schema/raw/master/csl-citation.json"}</w:instrText>
      </w:r>
      <w:r w:rsidRPr="000073C8">
        <w:fldChar w:fldCharType="separate"/>
      </w:r>
      <w:r w:rsidR="39D273A3" w:rsidRPr="000073C8">
        <w:rPr>
          <w:noProof/>
        </w:rPr>
        <w:t>(Center for Local State and Urban Policy, 2024)</w:t>
      </w:r>
      <w:r w:rsidRPr="000073C8">
        <w:fldChar w:fldCharType="end"/>
      </w:r>
      <w:r w:rsidR="39D273A3" w:rsidRPr="000073C8">
        <w:t xml:space="preserve"> and coastal development </w:t>
      </w:r>
      <w:r w:rsidRPr="000073C8">
        <w:fldChar w:fldCharType="begin" w:fldLock="1"/>
      </w:r>
      <w:r w:rsidRPr="000073C8">
        <w:instrText>ADDIN CSL_CITATION {"citationItems":[{"id":"ITEM-1","itemData":{"author":[{"dropping-particle":"","family":"Great Lakes and St. Lawrence Cities Initiative","given":"","non-dropping-particle":"","parse-names":false,"suffix":""}],"id":"ITEM-1","issue":"August","issued":{"date-parts":[["2021"]]},"title":"Preliminary Findings from the Coastal Resilience Needs Assessment Survey of Great Lakes and St . Lawrence Municipal Governments","type":"report"},"uris":["http://www.mendeley.com/documents/?uuid=173db509-4dda-4e64-8f2b-8ea9e5475909"]}],"mendeley":{"formattedCitation":"(Great Lakes and St. Lawrence Cities Initiative, 2021)","plainTextFormattedCitation":"(Great Lakes and St. Lawrence Cities Initiative, 2021)","previouslyFormattedCitation":"(Great Lakes and St. Lawrence Cities Initiative, 2021)"},"properties":{"noteIndex":0},"schema":"https://github.com/citation-style-language/schema/raw/master/csl-citation.json"}</w:instrText>
      </w:r>
      <w:r w:rsidRPr="000073C8">
        <w:fldChar w:fldCharType="separate"/>
      </w:r>
      <w:r w:rsidR="39D273A3" w:rsidRPr="000073C8">
        <w:rPr>
          <w:noProof/>
        </w:rPr>
        <w:t>(Great Lakes and St. Lawrence Cities Initiative, 2021)</w:t>
      </w:r>
      <w:r w:rsidRPr="000073C8">
        <w:fldChar w:fldCharType="end"/>
      </w:r>
      <w:r w:rsidR="39D273A3" w:rsidRPr="000073C8">
        <w:t>.</w:t>
      </w:r>
      <w:r w:rsidR="4336846D" w:rsidRPr="000073C8">
        <w:t xml:space="preserve"> </w:t>
      </w:r>
      <w:r w:rsidR="10350266" w:rsidRPr="000073C8">
        <w:t>T</w:t>
      </w:r>
      <w:r w:rsidR="22B7576B" w:rsidRPr="000073C8">
        <w:t xml:space="preserve">his is further supported by </w:t>
      </w:r>
      <w:r w:rsidR="5BBDAFD2" w:rsidRPr="000073C8">
        <w:t xml:space="preserve">past </w:t>
      </w:r>
      <w:r w:rsidR="22B7576B" w:rsidRPr="000073C8">
        <w:t xml:space="preserve">short-term evaluations of ZAC where </w:t>
      </w:r>
      <w:r w:rsidR="24F78FFD" w:rsidRPr="000073C8">
        <w:t xml:space="preserve">a high level of </w:t>
      </w:r>
      <w:r w:rsidR="22B7576B" w:rsidRPr="000073C8">
        <w:t xml:space="preserve">respondents </w:t>
      </w:r>
      <w:r w:rsidR="2C963FDE" w:rsidRPr="000073C8">
        <w:t xml:space="preserve">recommend that all zoning administrators </w:t>
      </w:r>
      <w:r w:rsidR="52B87C9F" w:rsidRPr="000073C8">
        <w:t>participate in</w:t>
      </w:r>
      <w:r w:rsidR="2C963FDE" w:rsidRPr="000073C8">
        <w:t xml:space="preserve"> </w:t>
      </w:r>
      <w:r w:rsidR="37B20623" w:rsidRPr="000073C8">
        <w:t>ZAC</w:t>
      </w:r>
      <w:r w:rsidR="633FCC27" w:rsidRPr="000073C8">
        <w:t xml:space="preserve"> </w:t>
      </w:r>
      <w:r w:rsidRPr="000073C8">
        <w:fldChar w:fldCharType="begin" w:fldLock="1"/>
      </w:r>
      <w:r w:rsidRPr="000073C8">
        <w:instrText>ADDIN CSL_CITATION {"citationItems":[{"id":"ITEM-1","itemData":{"URL":"https://nidb.landgrantimpacts.org/impacts/show/7907","accessed":{"date-parts":[["2025","7","1"]]},"author":[{"dropping-particle":"","family":"Association of Public and Land-grant Universities","given":"","non-dropping-particle":"","parse-names":false,"suffix":""}],"container-title":"National Impact Database","id":"ITEM-1","issued":{"date-parts":[["2025"]]},"title":"Strengthening local governance in Michigan through zoning administrator training","type":"webpage"},"uris":["http://www.mendeley.com/documents/?uuid=05ee66cf-9799-32d4-8d7f-353a79699bd7"]}],"mendeley":{"formattedCitation":"(Association of Public and Land-grant Universities, 2025)","plainTextFormattedCitation":"(Association of Public and Land-grant Universities, 2025)","previouslyFormattedCitation":"(Association of Public and Land-grant Universities, 2025)"},"properties":{"noteIndex":0},"schema":"https://github.com/citation-style-language/schema/raw/master/csl-citation.json"}</w:instrText>
      </w:r>
      <w:r w:rsidRPr="000073C8">
        <w:fldChar w:fldCharType="separate"/>
      </w:r>
      <w:r w:rsidR="633FCC27" w:rsidRPr="000073C8">
        <w:rPr>
          <w:noProof/>
        </w:rPr>
        <w:t>(Association of Public and Land-grant Universities, 2025)</w:t>
      </w:r>
      <w:r w:rsidRPr="000073C8">
        <w:fldChar w:fldCharType="end"/>
      </w:r>
      <w:r w:rsidR="2C963FDE" w:rsidRPr="000073C8">
        <w:t>.</w:t>
      </w:r>
      <w:r w:rsidR="28DEF4B7" w:rsidRPr="000073C8">
        <w:t xml:space="preserve"> </w:t>
      </w:r>
    </w:p>
    <w:p w14:paraId="1ABC0AF4" w14:textId="4EC9CCBB" w:rsidR="0033358A" w:rsidRPr="000073C8" w:rsidRDefault="69D6167B" w:rsidP="03F082D1">
      <w:pPr>
        <w:jc w:val="both"/>
      </w:pPr>
      <w:r w:rsidRPr="000073C8">
        <w:t>ZAC was designed to fill that training need for zoning administrators – blending Michigan law, examples, and experiences with best practice frameworks like the Smart Growth Tenets. To understand how this innovative approach came to be, it's helpful to look at the origins and evolution of ZAC—how it was developed to meet the growing need for zoning expertise across Michigan communities</w:t>
      </w:r>
      <w:r w:rsidR="74DB1035" w:rsidRPr="000073C8">
        <w:t>.</w:t>
      </w:r>
    </w:p>
    <w:p w14:paraId="4CF25716" w14:textId="3D09FCDA" w:rsidR="00EA59CE" w:rsidRPr="000073C8" w:rsidRDefault="00EA59CE" w:rsidP="00EA59CE">
      <w:pPr>
        <w:pStyle w:val="Heading1"/>
      </w:pPr>
      <w:bookmarkStart w:id="3" w:name="_Toc214262220"/>
      <w:r w:rsidRPr="000073C8">
        <w:t>Program Background and History</w:t>
      </w:r>
      <w:bookmarkEnd w:id="3"/>
    </w:p>
    <w:p w14:paraId="6B00F817" w14:textId="3376C23D" w:rsidR="00DA7D47" w:rsidRPr="000073C8" w:rsidRDefault="00DA7D47" w:rsidP="00DA7D47">
      <w:pPr>
        <w:jc w:val="both"/>
      </w:pPr>
      <w:r w:rsidRPr="000073C8">
        <w:t xml:space="preserve">ZAC launched in 2009 following a rigorous review of similar training programs offered in other states. </w:t>
      </w:r>
      <w:r w:rsidR="00F94D26" w:rsidRPr="000073C8">
        <w:t>The</w:t>
      </w:r>
      <w:r w:rsidR="00DE37FC" w:rsidRPr="000073C8">
        <w:t xml:space="preserve"> p</w:t>
      </w:r>
      <w:r w:rsidR="00F94D26" w:rsidRPr="000073C8">
        <w:t xml:space="preserve">rogram was initially developed under the guidance of faculty affiliated with the </w:t>
      </w:r>
      <w:r w:rsidR="00E11854" w:rsidRPr="000073C8">
        <w:t>MSU</w:t>
      </w:r>
      <w:r w:rsidR="00F94D26" w:rsidRPr="000073C8">
        <w:t xml:space="preserve"> Land Policy Institute. </w:t>
      </w:r>
      <w:r w:rsidRPr="000073C8">
        <w:t>MSU graduate students and faculty identified eleven training programs nationwide intended for local government zoning administrators and/or building code inspectors.</w:t>
      </w:r>
      <w:r w:rsidRPr="000073C8">
        <w:rPr>
          <w:rStyle w:val="FootnoteReference"/>
        </w:rPr>
        <w:footnoteReference w:id="3"/>
      </w:r>
      <w:r w:rsidRPr="000073C8">
        <w:t xml:space="preserve"> These programs</w:t>
      </w:r>
      <w:r w:rsidRPr="000073C8" w:rsidDel="003A4F5C">
        <w:t xml:space="preserve"> </w:t>
      </w:r>
      <w:r w:rsidRPr="000073C8">
        <w:t>not only provided evidence of the general need for such training, but they also served as references for important content to include when developing curriculum</w:t>
      </w:r>
      <w:r w:rsidRPr="000073C8" w:rsidDel="00BD23B6">
        <w:t xml:space="preserve"> outlines</w:t>
      </w:r>
      <w:r w:rsidRPr="000073C8">
        <w:t xml:space="preserve"> and program learning objectives</w:t>
      </w:r>
      <w:r w:rsidR="00CC1BEB" w:rsidRPr="000073C8">
        <w:t>.</w:t>
      </w:r>
      <w:r w:rsidRPr="000073C8">
        <w:t xml:space="preserve"> </w:t>
      </w:r>
    </w:p>
    <w:p w14:paraId="1F3A7881" w14:textId="4D4D3C5C" w:rsidR="00DA7D47" w:rsidRPr="000073C8" w:rsidRDefault="00DA7D47" w:rsidP="00DA7D47">
      <w:pPr>
        <w:jc w:val="both"/>
        <w:rPr>
          <w:b/>
          <w:bCs/>
        </w:rPr>
      </w:pPr>
      <w:r w:rsidRPr="000073C8">
        <w:rPr>
          <w:b/>
          <w:bCs/>
        </w:rPr>
        <w:t>The original goals for ZAC were to:</w:t>
      </w:r>
    </w:p>
    <w:p w14:paraId="212DA0F1" w14:textId="77777777" w:rsidR="00DA7D47" w:rsidRPr="000073C8" w:rsidRDefault="00DA7D47" w:rsidP="00DA7D47">
      <w:pPr>
        <w:pStyle w:val="ListParagraph"/>
        <w:numPr>
          <w:ilvl w:val="0"/>
          <w:numId w:val="1"/>
        </w:numPr>
        <w:jc w:val="both"/>
        <w:rPr>
          <w:b/>
          <w:bCs/>
        </w:rPr>
      </w:pPr>
      <w:r w:rsidRPr="000073C8">
        <w:rPr>
          <w:b/>
          <w:bCs/>
        </w:rPr>
        <w:t>Ensure zoning administrators that successfully complete the program have a minimum level of knowledge to competently perform their job;</w:t>
      </w:r>
    </w:p>
    <w:p w14:paraId="6E83FA3D" w14:textId="77777777" w:rsidR="00DA7D47" w:rsidRPr="000073C8" w:rsidRDefault="00DA7D47" w:rsidP="00DA7D47">
      <w:pPr>
        <w:pStyle w:val="ListParagraph"/>
        <w:numPr>
          <w:ilvl w:val="0"/>
          <w:numId w:val="1"/>
        </w:numPr>
        <w:jc w:val="both"/>
        <w:rPr>
          <w:b/>
          <w:bCs/>
        </w:rPr>
      </w:pPr>
      <w:r w:rsidRPr="000073C8">
        <w:rPr>
          <w:b/>
          <w:bCs/>
        </w:rPr>
        <w:t>Raise the level of professionalism of zoning administrators in Michigan;</w:t>
      </w:r>
    </w:p>
    <w:p w14:paraId="5823FB4E" w14:textId="77777777" w:rsidR="00DA7D47" w:rsidRPr="000073C8" w:rsidRDefault="00DA7D47" w:rsidP="00DA7D47">
      <w:pPr>
        <w:pStyle w:val="ListParagraph"/>
        <w:numPr>
          <w:ilvl w:val="0"/>
          <w:numId w:val="1"/>
        </w:numPr>
        <w:jc w:val="both"/>
        <w:rPr>
          <w:b/>
          <w:bCs/>
        </w:rPr>
      </w:pPr>
      <w:r w:rsidRPr="000073C8">
        <w:rPr>
          <w:b/>
          <w:bCs/>
        </w:rPr>
        <w:lastRenderedPageBreak/>
        <w:t>Improve the timeliness, accuracy and completeness of zoning administrator decisions in Michigan;</w:t>
      </w:r>
    </w:p>
    <w:p w14:paraId="776CD6FE" w14:textId="77777777" w:rsidR="00DA7D47" w:rsidRPr="000073C8" w:rsidRDefault="00DA7D47" w:rsidP="00DA7D47">
      <w:pPr>
        <w:pStyle w:val="ListParagraph"/>
        <w:numPr>
          <w:ilvl w:val="0"/>
          <w:numId w:val="1"/>
        </w:numPr>
        <w:jc w:val="both"/>
        <w:rPr>
          <w:b/>
          <w:bCs/>
        </w:rPr>
      </w:pPr>
      <w:r w:rsidRPr="000073C8">
        <w:rPr>
          <w:b/>
          <w:bCs/>
        </w:rPr>
        <w:t>Provide opportunities for advancement in knowledge and professionalism for zoning administrators by providing a three-level certification program;</w:t>
      </w:r>
    </w:p>
    <w:p w14:paraId="2580D18D" w14:textId="35F5E830" w:rsidR="00DA7D47" w:rsidRPr="000073C8" w:rsidRDefault="00DA7D47" w:rsidP="00DA7D47">
      <w:pPr>
        <w:pStyle w:val="ListParagraph"/>
        <w:numPr>
          <w:ilvl w:val="0"/>
          <w:numId w:val="1"/>
        </w:numPr>
        <w:jc w:val="both"/>
        <w:rPr>
          <w:b/>
          <w:bCs/>
        </w:rPr>
      </w:pPr>
      <w:r w:rsidRPr="000073C8">
        <w:rPr>
          <w:b/>
          <w:bCs/>
        </w:rPr>
        <w:t>Create the standard by which zoning administrators will be hired by local units of government;</w:t>
      </w:r>
    </w:p>
    <w:p w14:paraId="59F3CAB0" w14:textId="05191DA3" w:rsidR="00DA7D47" w:rsidRPr="000073C8" w:rsidRDefault="00DA7D47" w:rsidP="00DA7D47">
      <w:pPr>
        <w:pStyle w:val="ListParagraph"/>
        <w:numPr>
          <w:ilvl w:val="0"/>
          <w:numId w:val="1"/>
        </w:numPr>
        <w:jc w:val="both"/>
        <w:rPr>
          <w:b/>
          <w:bCs/>
        </w:rPr>
      </w:pPr>
      <w:r w:rsidRPr="000073C8">
        <w:rPr>
          <w:b/>
          <w:bCs/>
        </w:rPr>
        <w:t>Help stimulate the creation of an organization dedicated to zoning administrators</w:t>
      </w:r>
      <w:r w:rsidR="001C0248" w:rsidRPr="000073C8">
        <w:rPr>
          <w:b/>
          <w:bCs/>
        </w:rPr>
        <w:t>;</w:t>
      </w:r>
    </w:p>
    <w:p w14:paraId="78B3B22D" w14:textId="77777777" w:rsidR="00DA7D47" w:rsidRPr="000073C8" w:rsidRDefault="00DA7D47" w:rsidP="00DA7D47">
      <w:pPr>
        <w:pStyle w:val="ListParagraph"/>
        <w:numPr>
          <w:ilvl w:val="0"/>
          <w:numId w:val="1"/>
        </w:numPr>
        <w:jc w:val="both"/>
        <w:rPr>
          <w:b/>
          <w:bCs/>
        </w:rPr>
      </w:pPr>
      <w:r w:rsidRPr="000073C8">
        <w:rPr>
          <w:b/>
          <w:bCs/>
        </w:rPr>
        <w:t>Reduce municipal liability created by poor zoning administrator decisions;</w:t>
      </w:r>
    </w:p>
    <w:p w14:paraId="20C76C4C" w14:textId="77777777" w:rsidR="00DA7D47" w:rsidRPr="000073C8" w:rsidRDefault="00DA7D47" w:rsidP="00DA7D47">
      <w:pPr>
        <w:pStyle w:val="ListParagraph"/>
        <w:numPr>
          <w:ilvl w:val="0"/>
          <w:numId w:val="1"/>
        </w:numPr>
        <w:jc w:val="both"/>
        <w:rPr>
          <w:b/>
          <w:bCs/>
        </w:rPr>
      </w:pPr>
      <w:r w:rsidRPr="000073C8">
        <w:rPr>
          <w:b/>
          <w:bCs/>
        </w:rPr>
        <w:t>Improve the potential for stimulating local planning commissioner and zoning board of appeals training by newly certified zoning administrators; and</w:t>
      </w:r>
    </w:p>
    <w:p w14:paraId="39E62322" w14:textId="27907597" w:rsidR="00DA7D47" w:rsidRPr="000073C8" w:rsidRDefault="00DA7D47" w:rsidP="00BE2D04">
      <w:pPr>
        <w:pStyle w:val="ListParagraph"/>
        <w:numPr>
          <w:ilvl w:val="0"/>
          <w:numId w:val="1"/>
        </w:numPr>
        <w:jc w:val="both"/>
        <w:rPr>
          <w:b/>
          <w:bCs/>
        </w:rPr>
      </w:pPr>
      <w:r w:rsidRPr="000073C8">
        <w:rPr>
          <w:b/>
          <w:bCs/>
        </w:rPr>
        <w:t>Improve the quality of zoning administration throughout Michigan and the nation.</w:t>
      </w:r>
    </w:p>
    <w:p w14:paraId="1224AFA6" w14:textId="7151DC4D" w:rsidR="00BE2D04" w:rsidRPr="000073C8" w:rsidRDefault="00F94D26" w:rsidP="00BE2D04">
      <w:pPr>
        <w:jc w:val="both"/>
        <w:rPr>
          <w:b/>
          <w:bCs/>
        </w:rPr>
      </w:pPr>
      <w:r w:rsidRPr="000073C8">
        <w:t>At launch</w:t>
      </w:r>
      <w:r w:rsidR="00BE2D04" w:rsidRPr="000073C8">
        <w:t xml:space="preserve"> in 2009</w:t>
      </w:r>
      <w:r w:rsidR="000F14B0" w:rsidRPr="000073C8">
        <w:t>,</w:t>
      </w:r>
      <w:r w:rsidR="00BE2D04" w:rsidRPr="000073C8">
        <w:t xml:space="preserve"> </w:t>
      </w:r>
      <w:r w:rsidR="00322064" w:rsidRPr="000073C8">
        <w:t>ZAC was offered at</w:t>
      </w:r>
      <w:r w:rsidR="00BE2D04" w:rsidRPr="000073C8">
        <w:t xml:space="preserve"> three locations in the spring and three in the fall. From 2010 to 2014, the program was conducted twice annually, with the exception of 2012, when it was held once. From 2015 through 2018, the program continued on an annual basis. In 2019, custodianship of ZAC transitioned from the Land Policy Institute to MSU Extension. </w:t>
      </w:r>
      <w:r w:rsidR="00BE2D04" w:rsidRPr="000073C8">
        <w:rPr>
          <w:b/>
          <w:bCs/>
        </w:rPr>
        <w:t>Extension educators, who had been involved in the program’s development and delivery since its inception, have since taken the lead in updating, organizing, and delivering the program annually.</w:t>
      </w:r>
    </w:p>
    <w:p w14:paraId="56467166" w14:textId="77777777" w:rsidR="00A72681" w:rsidRPr="000073C8" w:rsidRDefault="00A72681" w:rsidP="00A72681">
      <w:pPr>
        <w:jc w:val="both"/>
        <w:rPr>
          <w:b/>
          <w:bCs/>
        </w:rPr>
      </w:pPr>
      <w:r w:rsidRPr="000073C8">
        <w:rPr>
          <w:b/>
          <w:bCs/>
        </w:rPr>
        <w:t>[Potentially add in ZAC Program Timeline graphic]</w:t>
      </w:r>
    </w:p>
    <w:p w14:paraId="649A88F5" w14:textId="0000DADE" w:rsidR="00871E6D" w:rsidRPr="000073C8" w:rsidRDefault="0082796E" w:rsidP="03F082D1">
      <w:pPr>
        <w:jc w:val="both"/>
      </w:pPr>
      <w:r w:rsidRPr="000073C8">
        <w:t xml:space="preserve">ZAC was initially designed as a </w:t>
      </w:r>
      <w:r w:rsidR="2554E93E" w:rsidRPr="000073C8">
        <w:t>three-</w:t>
      </w:r>
      <w:r w:rsidRPr="000073C8">
        <w:t>day</w:t>
      </w:r>
      <w:r w:rsidR="49593A6F" w:rsidRPr="000073C8">
        <w:t xml:space="preserve"> </w:t>
      </w:r>
      <w:r w:rsidRPr="000073C8">
        <w:t>in-</w:t>
      </w:r>
      <w:r w:rsidR="00E46B7C" w:rsidRPr="000073C8">
        <w:t>p</w:t>
      </w:r>
      <w:r w:rsidRPr="000073C8">
        <w:t xml:space="preserve">erson </w:t>
      </w:r>
      <w:r w:rsidR="387E56DC" w:rsidRPr="000073C8">
        <w:t xml:space="preserve">intensive </w:t>
      </w:r>
      <w:r w:rsidRPr="000073C8">
        <w:t>training experienc</w:t>
      </w:r>
      <w:r w:rsidR="003420DE" w:rsidRPr="000073C8">
        <w:t>e.</w:t>
      </w:r>
      <w:r w:rsidR="00E46B7C" w:rsidRPr="000073C8">
        <w:t xml:space="preserve"> Over the last 1</w:t>
      </w:r>
      <w:r w:rsidR="2A16D0CA" w:rsidRPr="000073C8">
        <w:t>6</w:t>
      </w:r>
      <w:r w:rsidR="00E46B7C" w:rsidRPr="000073C8">
        <w:t xml:space="preserve"> years</w:t>
      </w:r>
      <w:r w:rsidR="539A007E" w:rsidRPr="000073C8">
        <w:t>, content and delivery</w:t>
      </w:r>
      <w:r w:rsidR="00E46B7C" w:rsidRPr="000073C8">
        <w:t xml:space="preserve"> </w:t>
      </w:r>
      <w:r w:rsidR="00DD60BB" w:rsidRPr="000073C8">
        <w:t>improvements</w:t>
      </w:r>
      <w:r w:rsidR="00E46B7C" w:rsidRPr="000073C8">
        <w:t xml:space="preserve"> have been made </w:t>
      </w:r>
      <w:r w:rsidR="244CAED4" w:rsidRPr="000073C8">
        <w:t xml:space="preserve">incrementally </w:t>
      </w:r>
      <w:r w:rsidR="00E46B7C" w:rsidRPr="000073C8">
        <w:t>to the program, but the core learning objectives have rem</w:t>
      </w:r>
      <w:r w:rsidR="2F398F34" w:rsidRPr="000073C8">
        <w:t>a</w:t>
      </w:r>
      <w:r w:rsidR="00E46B7C" w:rsidRPr="000073C8">
        <w:t>ined the same.</w:t>
      </w:r>
      <w:r w:rsidR="00BC1590" w:rsidRPr="000073C8">
        <w:t xml:space="preserve"> </w:t>
      </w:r>
      <w:r w:rsidR="0024429E" w:rsidRPr="000073C8">
        <w:t>The current form</w:t>
      </w:r>
      <w:r w:rsidR="1C6BEDD8" w:rsidRPr="000073C8">
        <w:t>at</w:t>
      </w:r>
      <w:r w:rsidR="0024429E" w:rsidRPr="000073C8">
        <w:t xml:space="preserve"> of</w:t>
      </w:r>
      <w:r w:rsidR="00BC7849" w:rsidRPr="000073C8">
        <w:t xml:space="preserve"> </w:t>
      </w:r>
      <w:r w:rsidR="0024429E" w:rsidRPr="000073C8">
        <w:t xml:space="preserve">ZAC is a </w:t>
      </w:r>
      <w:r w:rsidR="00A54B58" w:rsidRPr="000073C8">
        <w:t xml:space="preserve">blend </w:t>
      </w:r>
      <w:r w:rsidR="6B88E80B" w:rsidRPr="000073C8">
        <w:t xml:space="preserve">of </w:t>
      </w:r>
      <w:r w:rsidR="0045355D" w:rsidRPr="000073C8">
        <w:t xml:space="preserve">webinars, self-paced online modules, and </w:t>
      </w:r>
      <w:r w:rsidR="56295AB4" w:rsidRPr="000073C8">
        <w:t xml:space="preserve">1.5 </w:t>
      </w:r>
      <w:r w:rsidR="75EC0063" w:rsidRPr="000073C8">
        <w:t>da</w:t>
      </w:r>
      <w:r w:rsidR="00F93784" w:rsidRPr="000073C8">
        <w:t xml:space="preserve">ys of in-person training. </w:t>
      </w:r>
    </w:p>
    <w:p w14:paraId="579C98DC" w14:textId="77777777" w:rsidR="00BD533F" w:rsidRPr="000073C8" w:rsidRDefault="5EFEB210" w:rsidP="03F082D1">
      <w:pPr>
        <w:jc w:val="both"/>
      </w:pPr>
      <w:r w:rsidRPr="000073C8">
        <w:t>To en</w:t>
      </w:r>
      <w:r w:rsidR="00B702CE" w:rsidRPr="000073C8">
        <w:t xml:space="preserve">sure that </w:t>
      </w:r>
      <w:r w:rsidR="1DB2FD42" w:rsidRPr="000073C8">
        <w:t>ZAC</w:t>
      </w:r>
      <w:r w:rsidR="00B702CE" w:rsidRPr="000073C8">
        <w:t xml:space="preserve"> participants have </w:t>
      </w:r>
      <w:r w:rsidR="002103C9" w:rsidRPr="000073C8">
        <w:t xml:space="preserve">the </w:t>
      </w:r>
      <w:r w:rsidR="00D44BAA" w:rsidRPr="000073C8">
        <w:t>necessary</w:t>
      </w:r>
      <w:r w:rsidR="003F44C8" w:rsidRPr="000073C8">
        <w:t xml:space="preserve"> </w:t>
      </w:r>
      <w:r w:rsidR="002103C9" w:rsidRPr="000073C8">
        <w:t xml:space="preserve">background knowledge to </w:t>
      </w:r>
      <w:r w:rsidR="35BE1C62" w:rsidRPr="000073C8">
        <w:t xml:space="preserve">make the most of the training and </w:t>
      </w:r>
      <w:r w:rsidR="002103C9" w:rsidRPr="000073C8">
        <w:t>fully engage with</w:t>
      </w:r>
      <w:r w:rsidR="23B8589B" w:rsidRPr="000073C8">
        <w:t xml:space="preserve"> </w:t>
      </w:r>
      <w:r w:rsidR="63C2F453" w:rsidRPr="000073C8">
        <w:t xml:space="preserve">instructors and </w:t>
      </w:r>
      <w:r w:rsidR="23B8589B" w:rsidRPr="000073C8">
        <w:t>other</w:t>
      </w:r>
      <w:r w:rsidR="2CBF9596" w:rsidRPr="000073C8">
        <w:t xml:space="preserve"> participant</w:t>
      </w:r>
      <w:r w:rsidR="23B8589B" w:rsidRPr="000073C8">
        <w:t>s</w:t>
      </w:r>
      <w:r w:rsidR="2C9A390A" w:rsidRPr="000073C8">
        <w:t>,</w:t>
      </w:r>
      <w:r w:rsidR="002103C9" w:rsidRPr="000073C8">
        <w:t xml:space="preserve"> </w:t>
      </w:r>
      <w:r w:rsidR="003F44C8" w:rsidRPr="000073C8">
        <w:t>they</w:t>
      </w:r>
      <w:r w:rsidR="3207E2F8" w:rsidRPr="000073C8">
        <w:t xml:space="preserve"> </w:t>
      </w:r>
      <w:r w:rsidR="002103C9" w:rsidRPr="000073C8">
        <w:t xml:space="preserve">are </w:t>
      </w:r>
      <w:r w:rsidR="392F910E" w:rsidRPr="000073C8">
        <w:t xml:space="preserve">required </w:t>
      </w:r>
      <w:r w:rsidR="008E192A" w:rsidRPr="000073C8">
        <w:t xml:space="preserve">to </w:t>
      </w:r>
      <w:r w:rsidR="006E2CCA" w:rsidRPr="000073C8">
        <w:t xml:space="preserve">complete MSU </w:t>
      </w:r>
      <w:r w:rsidR="00923E12" w:rsidRPr="000073C8">
        <w:t>Extension’s</w:t>
      </w:r>
      <w:r w:rsidR="006E2CCA" w:rsidRPr="000073C8">
        <w:t xml:space="preserve"> </w:t>
      </w:r>
      <w:hyperlink r:id="rId12">
        <w:r w:rsidR="006E2CCA" w:rsidRPr="000073C8">
          <w:rPr>
            <w:rStyle w:val="Hyperlink"/>
          </w:rPr>
          <w:t xml:space="preserve">Citizen Planner </w:t>
        </w:r>
        <w:r w:rsidR="2E91A8F0" w:rsidRPr="000073C8">
          <w:rPr>
            <w:rStyle w:val="Hyperlink"/>
          </w:rPr>
          <w:t>P</w:t>
        </w:r>
        <w:r w:rsidR="006E2CCA" w:rsidRPr="000073C8">
          <w:rPr>
            <w:rStyle w:val="Hyperlink"/>
          </w:rPr>
          <w:t>rogram</w:t>
        </w:r>
      </w:hyperlink>
      <w:r w:rsidR="006E2CCA" w:rsidRPr="000073C8">
        <w:t xml:space="preserve"> or </w:t>
      </w:r>
      <w:r w:rsidR="740B54D9" w:rsidRPr="000073C8">
        <w:t xml:space="preserve">be </w:t>
      </w:r>
      <w:r w:rsidR="00923E12" w:rsidRPr="000073C8">
        <w:t>certified by the American Institute of Certified Planners (AICP)</w:t>
      </w:r>
      <w:r w:rsidR="21A5C8ED" w:rsidRPr="000073C8">
        <w:t xml:space="preserve"> of the </w:t>
      </w:r>
      <w:hyperlink r:id="rId13">
        <w:r w:rsidR="21A5C8ED" w:rsidRPr="000073C8">
          <w:rPr>
            <w:rStyle w:val="Hyperlink"/>
          </w:rPr>
          <w:t>American Planning Association</w:t>
        </w:r>
      </w:hyperlink>
      <w:r w:rsidR="00923E12" w:rsidRPr="000073C8">
        <w:t>.</w:t>
      </w:r>
      <w:r w:rsidR="1AD05F62" w:rsidRPr="000073C8">
        <w:t xml:space="preserve"> </w:t>
      </w:r>
    </w:p>
    <w:p w14:paraId="138AE9ED" w14:textId="39A6C194" w:rsidR="00871E6D" w:rsidRPr="000073C8" w:rsidRDefault="1AD05F62" w:rsidP="03F082D1">
      <w:pPr>
        <w:jc w:val="both"/>
      </w:pPr>
      <w:r w:rsidRPr="000073C8">
        <w:t xml:space="preserve">The Citizen Planner Program is </w:t>
      </w:r>
      <w:r w:rsidR="1322CB0E" w:rsidRPr="000073C8">
        <w:t>an 18-hour certificate program</w:t>
      </w:r>
      <w:r w:rsidR="7A48B1C0" w:rsidRPr="000073C8">
        <w:t xml:space="preserve"> that teaches local officials </w:t>
      </w:r>
      <w:r w:rsidR="044B8BDD" w:rsidRPr="000073C8">
        <w:t xml:space="preserve">and staff </w:t>
      </w:r>
      <w:r w:rsidR="7A48B1C0" w:rsidRPr="000073C8">
        <w:t>about planning and zoning roles, responsibilities, and best practices</w:t>
      </w:r>
      <w:r w:rsidR="0003527F" w:rsidRPr="000073C8">
        <w:t xml:space="preserve"> </w:t>
      </w:r>
      <w:r w:rsidR="0082796E" w:rsidRPr="000073C8">
        <w:fldChar w:fldCharType="begin" w:fldLock="1"/>
      </w:r>
      <w:r w:rsidR="00B31599" w:rsidRPr="000073C8">
        <w:instrText>ADDIN CSL_CITATION {"citationItems":[{"id":"ITEM-1","itemData":{"URL":"https://www.canr.msu.edu/michigan_citizen_planner/","accessed":{"date-parts":[["2025","9","30"]]},"author":[{"dropping-particle":"","family":"Michigan State University Extension","given":"","non-dropping-particle":"","parse-names":false,"suffix":""}],"id":"ITEM-1","issued":{"date-parts":[["0"]]},"title":"Citizen Planner Program","type":"webpage"},"uris":["http://www.mendeley.com/documents/?uuid=c2f3b877-8cae-332c-8d71-996c5f4ddf84"]}],"mendeley":{"formattedCitation":"(Michigan State University Extension, n.d.)","plainTextFormattedCitation":"(Michigan State University Extension, n.d.)","previouslyFormattedCitation":"(Michigan State University Extension, n.d.)"},"properties":{"noteIndex":0},"schema":"https://github.com/citation-style-language/schema/raw/master/csl-citation.json"}</w:instrText>
      </w:r>
      <w:r w:rsidR="0082796E" w:rsidRPr="000073C8">
        <w:fldChar w:fldCharType="separate"/>
      </w:r>
      <w:r w:rsidR="003C262D" w:rsidRPr="000073C8">
        <w:rPr>
          <w:noProof/>
        </w:rPr>
        <w:t>(Michigan State University Extension, n.d.)</w:t>
      </w:r>
      <w:r w:rsidR="0082796E" w:rsidRPr="000073C8">
        <w:fldChar w:fldCharType="end"/>
      </w:r>
      <w:r w:rsidR="00C64E86" w:rsidRPr="000073C8">
        <w:t>.</w:t>
      </w:r>
    </w:p>
    <w:p w14:paraId="0F1C67AF" w14:textId="1C527C6E" w:rsidR="0091275E" w:rsidRPr="000073C8" w:rsidRDefault="008E192A" w:rsidP="03F082D1">
      <w:pPr>
        <w:jc w:val="both"/>
      </w:pPr>
      <w:r w:rsidRPr="000073C8">
        <w:t xml:space="preserve">ZAC </w:t>
      </w:r>
      <w:r w:rsidR="00163F9E" w:rsidRPr="000073C8">
        <w:t>offerings</w:t>
      </w:r>
      <w:r w:rsidRPr="000073C8">
        <w:t xml:space="preserve"> regularly </w:t>
      </w:r>
      <w:r w:rsidR="00E37433" w:rsidRPr="000073C8">
        <w:t>reach</w:t>
      </w:r>
      <w:r w:rsidRPr="000073C8">
        <w:t xml:space="preserve"> capacity with approximately 60 participants</w:t>
      </w:r>
      <w:r w:rsidR="00163F9E" w:rsidRPr="000073C8">
        <w:t xml:space="preserve"> </w:t>
      </w:r>
      <w:r w:rsidR="00CB6071" w:rsidRPr="000073C8">
        <w:t xml:space="preserve">attending </w:t>
      </w:r>
      <w:r w:rsidRPr="000073C8">
        <w:t xml:space="preserve">from across Michigan </w:t>
      </w:r>
      <w:r w:rsidR="00184879" w:rsidRPr="000073C8">
        <w:t xml:space="preserve">each </w:t>
      </w:r>
      <w:r w:rsidRPr="000073C8">
        <w:t xml:space="preserve">year. It also attracts a small number </w:t>
      </w:r>
      <w:r w:rsidR="398F9108" w:rsidRPr="000073C8">
        <w:t xml:space="preserve">of </w:t>
      </w:r>
      <w:r w:rsidRPr="000073C8">
        <w:t>tribal officials and out-of-state Z</w:t>
      </w:r>
      <w:r w:rsidR="00FD193D" w:rsidRPr="000073C8">
        <w:t xml:space="preserve">As. </w:t>
      </w:r>
      <w:r w:rsidR="0906C906" w:rsidRPr="000073C8">
        <w:t xml:space="preserve">The current </w:t>
      </w:r>
      <w:r w:rsidR="309A5BBD" w:rsidRPr="000073C8">
        <w:t xml:space="preserve">ZAC </w:t>
      </w:r>
      <w:r w:rsidR="0906C906" w:rsidRPr="000073C8">
        <w:t xml:space="preserve">curriculum consists of </w:t>
      </w:r>
      <w:r w:rsidR="309A5BBD" w:rsidRPr="000073C8">
        <w:t>eight modules listed in Table</w:t>
      </w:r>
      <w:r w:rsidR="00AD7E9E" w:rsidRPr="000073C8">
        <w:t xml:space="preserve"> 1</w:t>
      </w:r>
      <w:r w:rsidR="309A5BBD" w:rsidRPr="000073C8">
        <w:t>.</w:t>
      </w:r>
    </w:p>
    <w:p w14:paraId="3F8D40AF" w14:textId="72CD8006" w:rsidR="006A6CE8" w:rsidRPr="000073C8" w:rsidRDefault="006A6CE8" w:rsidP="006A6CE8">
      <w:pPr>
        <w:pStyle w:val="Heading7"/>
      </w:pPr>
      <w:r w:rsidRPr="000073C8">
        <w:lastRenderedPageBreak/>
        <w:t xml:space="preserve">Table </w:t>
      </w:r>
      <w:r w:rsidR="00AD7E9E" w:rsidRPr="000073C8">
        <w:t>1</w:t>
      </w:r>
      <w:r w:rsidRPr="000073C8">
        <w:t>: Current ZAC</w:t>
      </w:r>
      <w:r w:rsidR="001F641F" w:rsidRPr="000073C8">
        <w:t xml:space="preserve"> </w:t>
      </w:r>
      <w:r w:rsidRPr="000073C8">
        <w:t xml:space="preserve">Modules </w:t>
      </w:r>
    </w:p>
    <w:tbl>
      <w:tblPr>
        <w:tblW w:w="6290" w:type="dxa"/>
        <w:tblLook w:val="04A0" w:firstRow="1" w:lastRow="0" w:firstColumn="1" w:lastColumn="0" w:noHBand="0" w:noVBand="1"/>
      </w:tblPr>
      <w:tblGrid>
        <w:gridCol w:w="6290"/>
      </w:tblGrid>
      <w:tr w:rsidR="008E399F" w:rsidRPr="000073C8" w14:paraId="4094ABC7" w14:textId="77777777" w:rsidTr="20C868C9">
        <w:trPr>
          <w:trHeight w:val="295"/>
        </w:trPr>
        <w:tc>
          <w:tcPr>
            <w:tcW w:w="6290" w:type="dxa"/>
            <w:tcBorders>
              <w:top w:val="single" w:sz="8" w:space="0" w:color="auto"/>
              <w:left w:val="single" w:sz="8" w:space="0" w:color="auto"/>
              <w:bottom w:val="nil"/>
              <w:right w:val="single" w:sz="4" w:space="0" w:color="FFFFFF" w:themeColor="background1"/>
            </w:tcBorders>
            <w:shd w:val="clear" w:color="auto" w:fill="18453B"/>
            <w:vAlign w:val="bottom"/>
            <w:hideMark/>
          </w:tcPr>
          <w:p w14:paraId="1EFCC318" w14:textId="401AD11B" w:rsidR="008E399F" w:rsidRPr="000073C8" w:rsidRDefault="008E399F" w:rsidP="00C7126C">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Module</w:t>
            </w:r>
          </w:p>
        </w:tc>
      </w:tr>
      <w:tr w:rsidR="008E399F" w:rsidRPr="000073C8" w14:paraId="62ADDCE4"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hideMark/>
          </w:tcPr>
          <w:p w14:paraId="228ECA63" w14:textId="7BE54EC7" w:rsidR="008E399F" w:rsidRPr="000073C8" w:rsidRDefault="00373302"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Job Description, Responsibilities, and Basic Ethics</w:t>
            </w:r>
          </w:p>
        </w:tc>
      </w:tr>
      <w:tr w:rsidR="00373302" w:rsidRPr="000073C8" w14:paraId="12E8C828"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296B5D30" w14:textId="6A4ECDE3" w:rsidR="00373302" w:rsidRPr="000073C8" w:rsidRDefault="00C6085A"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Preparing Files, Reports, and Record Keeping</w:t>
            </w:r>
          </w:p>
        </w:tc>
      </w:tr>
      <w:tr w:rsidR="00373302" w:rsidRPr="000073C8" w14:paraId="01137B6D"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0E7C7975" w14:textId="75EF1E7D" w:rsidR="00373302" w:rsidRPr="000073C8" w:rsidRDefault="08D8E160"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Interactions with Other Professionals</w:t>
            </w:r>
            <w:r w:rsidR="721438A9" w:rsidRPr="000073C8">
              <w:rPr>
                <w:rFonts w:ascii="Gotham Book" w:eastAsia="Times New Roman" w:hAnsi="Gotham Book" w:cs="Calibri"/>
                <w:color w:val="000000" w:themeColor="text1"/>
                <w:sz w:val="18"/>
                <w:szCs w:val="18"/>
              </w:rPr>
              <w:t xml:space="preserve">, </w:t>
            </w:r>
            <w:r w:rsidR="5E1CCF09" w:rsidRPr="000073C8">
              <w:rPr>
                <w:rFonts w:ascii="Gotham Book" w:eastAsia="Times New Roman" w:hAnsi="Gotham Book" w:cs="Calibri"/>
                <w:color w:val="000000" w:themeColor="text1"/>
                <w:sz w:val="18"/>
                <w:szCs w:val="18"/>
              </w:rPr>
              <w:t>Agencies and Departmental Duties</w:t>
            </w:r>
          </w:p>
        </w:tc>
      </w:tr>
      <w:tr w:rsidR="00373302" w:rsidRPr="000073C8" w14:paraId="4DC1B459"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1B43D730" w14:textId="0BBCB599" w:rsidR="00373302" w:rsidRPr="000073C8" w:rsidRDefault="00563C85"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Legal Issues</w:t>
            </w:r>
          </w:p>
        </w:tc>
      </w:tr>
      <w:tr w:rsidR="00373302" w:rsidRPr="000073C8" w14:paraId="791ABACB"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68CF1E2E" w14:textId="5B20C541" w:rsidR="00373302" w:rsidRPr="000073C8" w:rsidRDefault="00563C85"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Applications</w:t>
            </w:r>
          </w:p>
        </w:tc>
      </w:tr>
      <w:tr w:rsidR="0082338C" w:rsidRPr="000073C8" w14:paraId="154A5771"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5BD0548D" w14:textId="0A6624B9" w:rsidR="0082338C" w:rsidRPr="000073C8" w:rsidRDefault="0082338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Customer Service and Counter Behavior</w:t>
            </w:r>
          </w:p>
        </w:tc>
      </w:tr>
      <w:tr w:rsidR="00373302" w:rsidRPr="000073C8" w14:paraId="36AA8600"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458C8B66" w14:textId="59F88ACE" w:rsidR="00373302" w:rsidRPr="000073C8" w:rsidRDefault="0082338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Plot Plans and Site Plans</w:t>
            </w:r>
          </w:p>
        </w:tc>
      </w:tr>
      <w:tr w:rsidR="00373302" w:rsidRPr="000073C8" w14:paraId="06880681" w14:textId="77777777" w:rsidTr="20C868C9">
        <w:trPr>
          <w:trHeight w:val="264"/>
        </w:trPr>
        <w:tc>
          <w:tcPr>
            <w:tcW w:w="6290" w:type="dxa"/>
            <w:tcBorders>
              <w:top w:val="single" w:sz="8" w:space="0" w:color="auto"/>
              <w:left w:val="single" w:sz="8" w:space="0" w:color="auto"/>
              <w:bottom w:val="single" w:sz="8" w:space="0" w:color="auto"/>
              <w:right w:val="single" w:sz="4" w:space="0" w:color="auto"/>
            </w:tcBorders>
            <w:noWrap/>
            <w:vAlign w:val="bottom"/>
          </w:tcPr>
          <w:p w14:paraId="1C4FDF75" w14:textId="565CFC84" w:rsidR="00373302" w:rsidRPr="000073C8" w:rsidRDefault="0082338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Inspections and Violations</w:t>
            </w:r>
          </w:p>
        </w:tc>
      </w:tr>
    </w:tbl>
    <w:p w14:paraId="02B1E9F3" w14:textId="77777777" w:rsidR="00C64E86" w:rsidRPr="000073C8" w:rsidRDefault="00C64E86" w:rsidP="585C843D"/>
    <w:p w14:paraId="28F78056" w14:textId="77777777" w:rsidR="002A2E71" w:rsidRPr="000073C8" w:rsidRDefault="279B9B57" w:rsidP="585C843D">
      <w:r w:rsidRPr="000073C8">
        <w:t>Each year,</w:t>
      </w:r>
      <w:r w:rsidR="714EF8E2" w:rsidRPr="000073C8">
        <w:t xml:space="preserve"> ZAC is evaluated</w:t>
      </w:r>
      <w:r w:rsidR="34CF6541" w:rsidRPr="000073C8">
        <w:t xml:space="preserve"> through</w:t>
      </w:r>
      <w:r w:rsidR="77CBDABF" w:rsidRPr="000073C8">
        <w:t xml:space="preserve"> immediate </w:t>
      </w:r>
      <w:r w:rsidR="007B3052" w:rsidRPr="000073C8">
        <w:t>(</w:t>
      </w:r>
      <w:r w:rsidR="77CBDABF" w:rsidRPr="000073C8">
        <w:t>post-program) and medium</w:t>
      </w:r>
      <w:r w:rsidR="4C2A25E0" w:rsidRPr="000073C8">
        <w:t>-</w:t>
      </w:r>
      <w:r w:rsidR="77CBDABF" w:rsidRPr="000073C8">
        <w:t>term (12-18 months post-program)</w:t>
      </w:r>
      <w:r w:rsidR="2912BD6B" w:rsidRPr="000073C8">
        <w:t xml:space="preserve"> surveys</w:t>
      </w:r>
      <w:r w:rsidR="77CBDABF" w:rsidRPr="000073C8">
        <w:t xml:space="preserve">. </w:t>
      </w:r>
      <w:r w:rsidR="5E629227" w:rsidRPr="000073C8">
        <w:t xml:space="preserve">These evaluations </w:t>
      </w:r>
      <w:r w:rsidR="04460B50" w:rsidRPr="000073C8">
        <w:t>consistently</w:t>
      </w:r>
      <w:r w:rsidR="782E149C" w:rsidRPr="000073C8">
        <w:t xml:space="preserve"> show </w:t>
      </w:r>
      <w:r w:rsidR="4D6D0A17" w:rsidRPr="000073C8">
        <w:t>that</w:t>
      </w:r>
      <w:r w:rsidR="2740C915" w:rsidRPr="000073C8">
        <w:t xml:space="preserve"> ZAC </w:t>
      </w:r>
      <w:r w:rsidR="28115D56" w:rsidRPr="000073C8">
        <w:t xml:space="preserve">improves </w:t>
      </w:r>
      <w:r w:rsidR="4CFD02E0" w:rsidRPr="000073C8">
        <w:t>participants’</w:t>
      </w:r>
      <w:r w:rsidR="28115D56" w:rsidRPr="000073C8">
        <w:t xml:space="preserve"> knowledge, skills, and confidence</w:t>
      </w:r>
      <w:r w:rsidR="3A0B8204" w:rsidRPr="000073C8">
        <w:t xml:space="preserve"> in key areas related to zoning administration. </w:t>
      </w:r>
    </w:p>
    <w:p w14:paraId="43BD0D26" w14:textId="2FF9C93D" w:rsidR="00D2335D" w:rsidRPr="000073C8" w:rsidRDefault="61F54C91" w:rsidP="585C843D">
      <w:r w:rsidRPr="000073C8">
        <w:rPr>
          <w:b/>
          <w:bCs/>
        </w:rPr>
        <w:t>Short</w:t>
      </w:r>
      <w:r w:rsidR="0DC8CCC7" w:rsidRPr="000073C8">
        <w:rPr>
          <w:b/>
          <w:bCs/>
        </w:rPr>
        <w:t>-</w:t>
      </w:r>
      <w:r w:rsidRPr="000073C8">
        <w:rPr>
          <w:b/>
          <w:bCs/>
        </w:rPr>
        <w:t xml:space="preserve">term </w:t>
      </w:r>
      <w:r w:rsidR="4FB31421" w:rsidRPr="000073C8">
        <w:rPr>
          <w:b/>
          <w:bCs/>
        </w:rPr>
        <w:t>evaluations</w:t>
      </w:r>
      <w:r w:rsidRPr="000073C8">
        <w:rPr>
          <w:b/>
          <w:bCs/>
        </w:rPr>
        <w:t xml:space="preserve"> </w:t>
      </w:r>
      <w:r w:rsidR="451288B0" w:rsidRPr="000073C8">
        <w:rPr>
          <w:b/>
          <w:bCs/>
        </w:rPr>
        <w:t>show</w:t>
      </w:r>
      <w:r w:rsidRPr="000073C8">
        <w:rPr>
          <w:b/>
          <w:bCs/>
        </w:rPr>
        <w:t xml:space="preserve"> that </w:t>
      </w:r>
      <w:r w:rsidR="00D2774A" w:rsidRPr="000073C8">
        <w:rPr>
          <w:b/>
          <w:bCs/>
        </w:rPr>
        <w:t>over 9</w:t>
      </w:r>
      <w:r w:rsidR="000C394B" w:rsidRPr="000073C8">
        <w:rPr>
          <w:b/>
          <w:bCs/>
        </w:rPr>
        <w:t>0</w:t>
      </w:r>
      <w:r w:rsidR="00D2774A" w:rsidRPr="000073C8">
        <w:rPr>
          <w:b/>
          <w:bCs/>
        </w:rPr>
        <w:t>%</w:t>
      </w:r>
      <w:r w:rsidRPr="000073C8">
        <w:rPr>
          <w:b/>
          <w:bCs/>
        </w:rPr>
        <w:t xml:space="preserve"> </w:t>
      </w:r>
      <w:r w:rsidR="00256BD6" w:rsidRPr="000073C8">
        <w:rPr>
          <w:b/>
          <w:bCs/>
        </w:rPr>
        <w:t xml:space="preserve">of </w:t>
      </w:r>
      <w:r w:rsidR="4FB31421" w:rsidRPr="000073C8">
        <w:rPr>
          <w:b/>
          <w:bCs/>
        </w:rPr>
        <w:t>participants</w:t>
      </w:r>
      <w:r w:rsidRPr="000073C8">
        <w:rPr>
          <w:b/>
          <w:bCs/>
        </w:rPr>
        <w:t xml:space="preserve"> </w:t>
      </w:r>
      <w:r w:rsidR="001C5609" w:rsidRPr="000073C8">
        <w:rPr>
          <w:b/>
          <w:bCs/>
        </w:rPr>
        <w:t>in the last five years (2021-2025)</w:t>
      </w:r>
      <w:r w:rsidR="000C394B" w:rsidRPr="000073C8">
        <w:rPr>
          <w:b/>
          <w:bCs/>
        </w:rPr>
        <w:t xml:space="preserve"> </w:t>
      </w:r>
      <w:r w:rsidRPr="000073C8">
        <w:rPr>
          <w:b/>
          <w:bCs/>
        </w:rPr>
        <w:t>f</w:t>
      </w:r>
      <w:r w:rsidR="001C5609" w:rsidRPr="000073C8">
        <w:rPr>
          <w:b/>
          <w:bCs/>
        </w:rPr>
        <w:t>oun</w:t>
      </w:r>
      <w:r w:rsidRPr="000073C8">
        <w:rPr>
          <w:b/>
          <w:bCs/>
        </w:rPr>
        <w:t xml:space="preserve">d the program valuable to their </w:t>
      </w:r>
      <w:r w:rsidR="61220993" w:rsidRPr="000073C8">
        <w:rPr>
          <w:b/>
          <w:bCs/>
        </w:rPr>
        <w:t>professional development.</w:t>
      </w:r>
      <w:r w:rsidR="61220993" w:rsidRPr="000073C8">
        <w:t xml:space="preserve"> </w:t>
      </w:r>
      <w:r w:rsidR="001F5784" w:rsidRPr="000073C8">
        <w:t>M</w:t>
      </w:r>
      <w:r w:rsidR="4C2A25E0" w:rsidRPr="000073C8">
        <w:t>edium-term</w:t>
      </w:r>
      <w:r w:rsidR="56CA5126" w:rsidRPr="000073C8">
        <w:t xml:space="preserve"> evaluations</w:t>
      </w:r>
      <w:r w:rsidR="001F5784" w:rsidRPr="000073C8">
        <w:t xml:space="preserve"> document changes in </w:t>
      </w:r>
      <w:r w:rsidR="00AA5667" w:rsidRPr="000073C8">
        <w:t>community plans and policies as</w:t>
      </w:r>
      <w:r w:rsidR="007E525D" w:rsidRPr="000073C8">
        <w:t xml:space="preserve"> a</w:t>
      </w:r>
      <w:r w:rsidR="00AA5667" w:rsidRPr="000073C8">
        <w:t xml:space="preserve"> result of ZAC. </w:t>
      </w:r>
      <w:commentRangeStart w:id="4"/>
      <w:r w:rsidR="00545FE5" w:rsidRPr="000073C8">
        <w:t xml:space="preserve">For </w:t>
      </w:r>
      <w:r w:rsidR="00AA5667" w:rsidRPr="000073C8">
        <w:t>the 2024 program</w:t>
      </w:r>
      <w:r w:rsidR="00545FE5" w:rsidRPr="000073C8">
        <w:t>,</w:t>
      </w:r>
      <w:r w:rsidR="00AA5667" w:rsidRPr="000073C8">
        <w:t xml:space="preserve"> </w:t>
      </w:r>
      <w:r w:rsidR="00E01768" w:rsidRPr="000073C8">
        <w:t>a majority</w:t>
      </w:r>
      <w:r w:rsidR="00256863" w:rsidRPr="000073C8">
        <w:t xml:space="preserve"> of </w:t>
      </w:r>
      <w:r w:rsidR="002A2E71" w:rsidRPr="000073C8">
        <w:t>medium-term</w:t>
      </w:r>
      <w:r w:rsidR="00A84A94" w:rsidRPr="000073C8">
        <w:t xml:space="preserve"> evaluation </w:t>
      </w:r>
      <w:r w:rsidR="00256863" w:rsidRPr="000073C8">
        <w:t>respondents</w:t>
      </w:r>
      <w:r w:rsidR="00E01768" w:rsidRPr="000073C8">
        <w:t xml:space="preserve">, 84% </w:t>
      </w:r>
      <w:r w:rsidR="00FC0269" w:rsidRPr="000073C8">
        <w:t>(</w:t>
      </w:r>
      <w:r w:rsidR="00E01768" w:rsidRPr="000073C8">
        <w:rPr>
          <w:i/>
          <w:iCs/>
        </w:rPr>
        <w:t>n</w:t>
      </w:r>
      <w:r w:rsidR="00E01768" w:rsidRPr="000073C8">
        <w:t>=19</w:t>
      </w:r>
      <w:r w:rsidR="00FC0269" w:rsidRPr="000073C8">
        <w:t>)</w:t>
      </w:r>
      <w:r w:rsidR="000D4CC0" w:rsidRPr="000073C8">
        <w:t>, were more likely</w:t>
      </w:r>
      <w:r w:rsidR="003B7997" w:rsidRPr="000073C8">
        <w:t xml:space="preserve"> to</w:t>
      </w:r>
      <w:r w:rsidR="000D4CC0" w:rsidRPr="000073C8">
        <w:t xml:space="preserve"> suggest ordinance or process improvem</w:t>
      </w:r>
      <w:r w:rsidR="00C92682" w:rsidRPr="000073C8">
        <w:t>ents</w:t>
      </w:r>
      <w:r w:rsidR="009F257A" w:rsidRPr="000073C8">
        <w:t xml:space="preserve">, </w:t>
      </w:r>
      <w:r w:rsidR="00313178" w:rsidRPr="000073C8">
        <w:t xml:space="preserve">and </w:t>
      </w:r>
      <w:r w:rsidR="00195CF7" w:rsidRPr="000073C8">
        <w:t>almost all</w:t>
      </w:r>
      <w:r w:rsidR="0010462B" w:rsidRPr="000073C8">
        <w:t xml:space="preserve">, 94% </w:t>
      </w:r>
      <w:r w:rsidR="00FC0269" w:rsidRPr="000073C8">
        <w:t>(</w:t>
      </w:r>
      <w:r w:rsidR="0010462B" w:rsidRPr="000073C8">
        <w:rPr>
          <w:i/>
          <w:iCs/>
        </w:rPr>
        <w:t>n</w:t>
      </w:r>
      <w:r w:rsidR="0010462B" w:rsidRPr="000073C8">
        <w:t>=19</w:t>
      </w:r>
      <w:r w:rsidR="00FC0269" w:rsidRPr="000073C8">
        <w:t>)</w:t>
      </w:r>
      <w:r w:rsidR="0010462B" w:rsidRPr="000073C8">
        <w:t>,</w:t>
      </w:r>
      <w:r w:rsidR="00195CF7" w:rsidRPr="000073C8">
        <w:t xml:space="preserve"> report</w:t>
      </w:r>
      <w:r w:rsidR="00DD7071" w:rsidRPr="000073C8">
        <w:t>ed</w:t>
      </w:r>
      <w:r w:rsidR="00195CF7" w:rsidRPr="000073C8">
        <w:t xml:space="preserve"> adopting best </w:t>
      </w:r>
      <w:r w:rsidR="0010462B" w:rsidRPr="000073C8">
        <w:t xml:space="preserve">practices </w:t>
      </w:r>
      <w:r w:rsidR="00184A45" w:rsidRPr="000073C8">
        <w:t>because</w:t>
      </w:r>
      <w:r w:rsidR="00DD7071" w:rsidRPr="000073C8">
        <w:t xml:space="preserve"> of</w:t>
      </w:r>
      <w:r w:rsidR="00184A45" w:rsidRPr="000073C8">
        <w:t xml:space="preserve"> participation in</w:t>
      </w:r>
      <w:r w:rsidR="0010462B" w:rsidRPr="000073C8">
        <w:t xml:space="preserve"> ZAC. </w:t>
      </w:r>
      <w:commentRangeEnd w:id="4"/>
      <w:r w:rsidR="00E543A3" w:rsidRPr="000073C8">
        <w:rPr>
          <w:rStyle w:val="CommentReference"/>
          <w:sz w:val="24"/>
          <w:szCs w:val="24"/>
        </w:rPr>
        <w:commentReference w:id="4"/>
      </w:r>
      <w:r w:rsidR="18E53382" w:rsidRPr="000073C8">
        <w:t>With documented impact in both the short</w:t>
      </w:r>
      <w:r w:rsidR="7A70248C" w:rsidRPr="000073C8">
        <w:t>-</w:t>
      </w:r>
      <w:r w:rsidR="18E53382" w:rsidRPr="000073C8">
        <w:t xml:space="preserve"> and medium</w:t>
      </w:r>
      <w:r w:rsidR="7A70248C" w:rsidRPr="000073C8">
        <w:t>-</w:t>
      </w:r>
      <w:r w:rsidR="18E53382" w:rsidRPr="000073C8">
        <w:t>term</w:t>
      </w:r>
      <w:r w:rsidR="45CE62DE" w:rsidRPr="000073C8">
        <w:t>, similar effects on individuals and the communities in the long</w:t>
      </w:r>
      <w:r w:rsidR="7A70248C" w:rsidRPr="000073C8">
        <w:t>-</w:t>
      </w:r>
      <w:r w:rsidR="45CE62DE" w:rsidRPr="000073C8">
        <w:t xml:space="preserve">term </w:t>
      </w:r>
      <w:r w:rsidR="00FF4CA7" w:rsidRPr="000073C8">
        <w:t>were</w:t>
      </w:r>
      <w:r w:rsidR="45CE62DE" w:rsidRPr="000073C8">
        <w:t xml:space="preserve"> expected</w:t>
      </w:r>
      <w:r w:rsidR="00FF4CA7" w:rsidRPr="000073C8">
        <w:t xml:space="preserve"> by </w:t>
      </w:r>
      <w:r w:rsidR="00AB65AF" w:rsidRPr="000073C8">
        <w:t xml:space="preserve">the </w:t>
      </w:r>
      <w:r w:rsidR="00F3023D" w:rsidRPr="000073C8">
        <w:t xml:space="preserve">ZAC </w:t>
      </w:r>
      <w:r w:rsidR="00AB65AF" w:rsidRPr="000073C8">
        <w:t>team</w:t>
      </w:r>
      <w:r w:rsidR="007800DC" w:rsidRPr="000073C8">
        <w:t>.</w:t>
      </w:r>
    </w:p>
    <w:p w14:paraId="33C37509" w14:textId="3A988039" w:rsidR="00061801" w:rsidRPr="000073C8" w:rsidRDefault="00061801" w:rsidP="00EA59CE"/>
    <w:p w14:paraId="245E0AEB" w14:textId="769C24B6" w:rsidR="00CE1B09" w:rsidRPr="000073C8" w:rsidRDefault="0092259F" w:rsidP="0092259F">
      <w:pPr>
        <w:pStyle w:val="Heading1"/>
      </w:pPr>
      <w:bookmarkStart w:id="5" w:name="_Toc214262221"/>
      <w:r w:rsidRPr="000073C8">
        <w:t>Methods</w:t>
      </w:r>
      <w:bookmarkEnd w:id="5"/>
    </w:p>
    <w:p w14:paraId="29BB2E65" w14:textId="34AAFAEC" w:rsidR="00A03652" w:rsidRPr="000073C8" w:rsidRDefault="00546B3D" w:rsidP="54C58063">
      <w:pPr>
        <w:pStyle w:val="ListParagraph"/>
        <w:spacing w:after="0" w:line="240" w:lineRule="auto"/>
        <w:ind w:left="0"/>
        <w:rPr>
          <w:rFonts w:eastAsia="Times New Roman"/>
          <w:b/>
          <w:bCs/>
          <w:i/>
          <w:iCs/>
        </w:rPr>
      </w:pPr>
      <w:r w:rsidRPr="000073C8">
        <w:t xml:space="preserve">The goals of this evaluation project were to </w:t>
      </w:r>
      <w:r w:rsidR="0055088C" w:rsidRPr="000073C8">
        <w:t>a</w:t>
      </w:r>
      <w:r w:rsidRPr="000073C8">
        <w:t>ssess the long-term impact of</w:t>
      </w:r>
      <w:r w:rsidR="0048086A" w:rsidRPr="000073C8">
        <w:t xml:space="preserve"> the</w:t>
      </w:r>
      <w:r w:rsidRPr="000073C8">
        <w:t xml:space="preserve"> Zoning Administrator Certificate </w:t>
      </w:r>
      <w:r w:rsidR="0048086A" w:rsidRPr="000073C8">
        <w:t xml:space="preserve">Program </w:t>
      </w:r>
      <w:r w:rsidRPr="000073C8">
        <w:t>on past program participants</w:t>
      </w:r>
      <w:r w:rsidR="0055088C" w:rsidRPr="000073C8">
        <w:t xml:space="preserve"> and </w:t>
      </w:r>
      <w:r w:rsidRPr="000073C8">
        <w:t xml:space="preserve">on communities who have had officials participate in the training, </w:t>
      </w:r>
      <w:r w:rsidR="0055088C" w:rsidRPr="000073C8">
        <w:t xml:space="preserve">in comparison to </w:t>
      </w:r>
      <w:r w:rsidR="00273EF0" w:rsidRPr="000073C8">
        <w:t xml:space="preserve">nonparticipants and </w:t>
      </w:r>
      <w:r w:rsidR="000723B0" w:rsidRPr="000073C8">
        <w:t xml:space="preserve">their </w:t>
      </w:r>
      <w:r w:rsidR="00273EF0" w:rsidRPr="000073C8">
        <w:t>communities.</w:t>
      </w:r>
      <w:r w:rsidR="000B45CC" w:rsidRPr="000073C8">
        <w:t xml:space="preserve"> </w:t>
      </w:r>
      <w:r w:rsidR="00064D2E" w:rsidRPr="000073C8">
        <w:t>Specifically,</w:t>
      </w:r>
      <w:r w:rsidR="00A03652" w:rsidRPr="000073C8">
        <w:t xml:space="preserve"> the project had two</w:t>
      </w:r>
      <w:r w:rsidR="0037024B" w:rsidRPr="000073C8">
        <w:t xml:space="preserve"> goals</w:t>
      </w:r>
      <w:r w:rsidR="15B51A35" w:rsidRPr="000073C8">
        <w:t xml:space="preserve"> with ten associated metrics</w:t>
      </w:r>
      <w:r w:rsidR="00247F43" w:rsidRPr="000073C8">
        <w:t>:</w:t>
      </w:r>
      <w:r w:rsidRPr="000073C8">
        <w:br/>
      </w:r>
      <w:r w:rsidRPr="000073C8">
        <w:br/>
      </w:r>
      <w:r w:rsidR="00A03652" w:rsidRPr="000073C8">
        <w:rPr>
          <w:b/>
          <w:bCs/>
          <w:i/>
          <w:iCs/>
        </w:rPr>
        <w:t xml:space="preserve">Goal 1: Assess the long-term impact of </w:t>
      </w:r>
      <w:r w:rsidR="00554C9C" w:rsidRPr="000073C8">
        <w:rPr>
          <w:b/>
          <w:bCs/>
          <w:i/>
          <w:iCs/>
        </w:rPr>
        <w:t xml:space="preserve">the </w:t>
      </w:r>
      <w:r w:rsidR="00A03652" w:rsidRPr="000073C8">
        <w:rPr>
          <w:b/>
          <w:bCs/>
          <w:i/>
          <w:iCs/>
        </w:rPr>
        <w:t xml:space="preserve">Zoning Administrator Certificate </w:t>
      </w:r>
      <w:r w:rsidR="003F0C04" w:rsidRPr="000073C8">
        <w:rPr>
          <w:b/>
          <w:bCs/>
          <w:i/>
          <w:iCs/>
        </w:rPr>
        <w:t xml:space="preserve">Program </w:t>
      </w:r>
      <w:r w:rsidR="00A03652" w:rsidRPr="000073C8">
        <w:rPr>
          <w:b/>
          <w:bCs/>
          <w:i/>
          <w:iCs/>
        </w:rPr>
        <w:t>on past program participants, specifically around:</w:t>
      </w:r>
    </w:p>
    <w:p w14:paraId="0CEFA86B" w14:textId="77777777" w:rsidR="00A03652" w:rsidRPr="000073C8" w:rsidRDefault="00A03652" w:rsidP="00A03652">
      <w:pPr>
        <w:pStyle w:val="ListParagraph"/>
        <w:numPr>
          <w:ilvl w:val="5"/>
          <w:numId w:val="3"/>
        </w:numPr>
        <w:spacing w:line="259" w:lineRule="auto"/>
        <w:ind w:left="720"/>
        <w:rPr>
          <w:b/>
          <w:bCs/>
          <w:i/>
          <w:iCs/>
        </w:rPr>
      </w:pPr>
      <w:r w:rsidRPr="000073C8">
        <w:rPr>
          <w:b/>
          <w:bCs/>
          <w:i/>
          <w:iCs/>
        </w:rPr>
        <w:t>Feelings of competence and confidence in the job</w:t>
      </w:r>
    </w:p>
    <w:p w14:paraId="611CCE89" w14:textId="77777777" w:rsidR="00A03652" w:rsidRPr="000073C8" w:rsidRDefault="00A03652" w:rsidP="00A03652">
      <w:pPr>
        <w:pStyle w:val="ListParagraph"/>
        <w:numPr>
          <w:ilvl w:val="5"/>
          <w:numId w:val="3"/>
        </w:numPr>
        <w:spacing w:line="259" w:lineRule="auto"/>
        <w:ind w:left="720"/>
        <w:rPr>
          <w:b/>
          <w:bCs/>
          <w:i/>
          <w:iCs/>
        </w:rPr>
      </w:pPr>
      <w:r w:rsidRPr="000073C8">
        <w:rPr>
          <w:b/>
          <w:bCs/>
          <w:i/>
          <w:iCs/>
        </w:rPr>
        <w:t>Job satisfaction</w:t>
      </w:r>
    </w:p>
    <w:p w14:paraId="778685A4" w14:textId="77777777" w:rsidR="0037024B" w:rsidRPr="000073C8" w:rsidRDefault="00A03652">
      <w:pPr>
        <w:pStyle w:val="ListParagraph"/>
        <w:numPr>
          <w:ilvl w:val="5"/>
          <w:numId w:val="3"/>
        </w:numPr>
        <w:spacing w:line="259" w:lineRule="auto"/>
        <w:ind w:left="720"/>
        <w:rPr>
          <w:b/>
          <w:bCs/>
          <w:i/>
          <w:iCs/>
        </w:rPr>
      </w:pPr>
      <w:r w:rsidRPr="000073C8">
        <w:rPr>
          <w:b/>
          <w:bCs/>
          <w:i/>
          <w:iCs/>
        </w:rPr>
        <w:t>Job retention</w:t>
      </w:r>
    </w:p>
    <w:p w14:paraId="232FACE3" w14:textId="1172DD2A" w:rsidR="00A03652" w:rsidRPr="000073C8" w:rsidRDefault="00A03652">
      <w:pPr>
        <w:pStyle w:val="ListParagraph"/>
        <w:numPr>
          <w:ilvl w:val="5"/>
          <w:numId w:val="3"/>
        </w:numPr>
        <w:spacing w:line="259" w:lineRule="auto"/>
        <w:ind w:left="720"/>
        <w:rPr>
          <w:b/>
          <w:bCs/>
          <w:i/>
          <w:iCs/>
        </w:rPr>
      </w:pPr>
      <w:r w:rsidRPr="000073C8">
        <w:rPr>
          <w:b/>
          <w:bCs/>
          <w:i/>
          <w:iCs/>
        </w:rPr>
        <w:t>Access to employment opportunities</w:t>
      </w:r>
    </w:p>
    <w:p w14:paraId="770834E9" w14:textId="77777777" w:rsidR="00A03652" w:rsidRPr="000073C8" w:rsidRDefault="00A03652" w:rsidP="00A03652">
      <w:pPr>
        <w:pStyle w:val="ListParagraph"/>
        <w:numPr>
          <w:ilvl w:val="5"/>
          <w:numId w:val="3"/>
        </w:numPr>
        <w:spacing w:line="259" w:lineRule="auto"/>
        <w:ind w:left="720"/>
        <w:rPr>
          <w:b/>
          <w:bCs/>
          <w:i/>
          <w:iCs/>
        </w:rPr>
      </w:pPr>
      <w:r w:rsidRPr="000073C8">
        <w:rPr>
          <w:b/>
          <w:bCs/>
          <w:i/>
          <w:iCs/>
        </w:rPr>
        <w:t xml:space="preserve">Access to leadership opportunities </w:t>
      </w:r>
    </w:p>
    <w:p w14:paraId="10E2D48B" w14:textId="28B16B5A" w:rsidR="00A03652" w:rsidRPr="000073C8" w:rsidRDefault="00A03652" w:rsidP="00A03652">
      <w:pPr>
        <w:rPr>
          <w:b/>
          <w:bCs/>
          <w:i/>
          <w:iCs/>
        </w:rPr>
      </w:pPr>
      <w:r w:rsidRPr="000073C8">
        <w:rPr>
          <w:b/>
          <w:bCs/>
          <w:i/>
          <w:iCs/>
        </w:rPr>
        <w:lastRenderedPageBreak/>
        <w:t xml:space="preserve">Goal 2: Assess the long-term impact of </w:t>
      </w:r>
      <w:r w:rsidR="00554C9C" w:rsidRPr="000073C8">
        <w:rPr>
          <w:b/>
          <w:bCs/>
          <w:i/>
          <w:iCs/>
        </w:rPr>
        <w:t xml:space="preserve">the </w:t>
      </w:r>
      <w:r w:rsidRPr="000073C8">
        <w:rPr>
          <w:b/>
          <w:bCs/>
          <w:i/>
          <w:iCs/>
        </w:rPr>
        <w:t xml:space="preserve">Zoning Administrator Certificate </w:t>
      </w:r>
      <w:r w:rsidR="003F0C04" w:rsidRPr="000073C8">
        <w:rPr>
          <w:b/>
          <w:bCs/>
          <w:i/>
          <w:iCs/>
        </w:rPr>
        <w:t>P</w:t>
      </w:r>
      <w:r w:rsidRPr="000073C8">
        <w:rPr>
          <w:b/>
          <w:bCs/>
          <w:i/>
          <w:iCs/>
        </w:rPr>
        <w:t>rogram on communities who have had officials participate in the training, specifically around:</w:t>
      </w:r>
    </w:p>
    <w:p w14:paraId="6900A2BF" w14:textId="64E2CA9A" w:rsidR="00A03652" w:rsidRPr="000073C8" w:rsidRDefault="00A03652" w:rsidP="00A03652">
      <w:pPr>
        <w:pStyle w:val="ListParagraph"/>
        <w:numPr>
          <w:ilvl w:val="5"/>
          <w:numId w:val="3"/>
        </w:numPr>
        <w:spacing w:line="259" w:lineRule="auto"/>
        <w:ind w:left="720"/>
        <w:rPr>
          <w:b/>
          <w:bCs/>
          <w:i/>
          <w:iCs/>
        </w:rPr>
      </w:pPr>
      <w:r w:rsidRPr="000073C8">
        <w:rPr>
          <w:b/>
          <w:bCs/>
          <w:i/>
          <w:iCs/>
        </w:rPr>
        <w:t>Reduction of a community’s legal risk</w:t>
      </w:r>
    </w:p>
    <w:p w14:paraId="587079D0" w14:textId="2A95414B" w:rsidR="00A03652" w:rsidRPr="000073C8" w:rsidRDefault="00A03652" w:rsidP="00A03652">
      <w:pPr>
        <w:pStyle w:val="ListParagraph"/>
        <w:numPr>
          <w:ilvl w:val="5"/>
          <w:numId w:val="3"/>
        </w:numPr>
        <w:spacing w:line="259" w:lineRule="auto"/>
        <w:ind w:left="720"/>
        <w:rPr>
          <w:b/>
          <w:bCs/>
          <w:i/>
          <w:iCs/>
        </w:rPr>
      </w:pPr>
      <w:r w:rsidRPr="000073C8">
        <w:rPr>
          <w:b/>
          <w:bCs/>
          <w:i/>
          <w:iCs/>
        </w:rPr>
        <w:t>Changes to plans, policies, or ordinances</w:t>
      </w:r>
    </w:p>
    <w:p w14:paraId="6DFE0723" w14:textId="3A3F7AD8" w:rsidR="00A03652" w:rsidRPr="000073C8" w:rsidRDefault="00A03652" w:rsidP="00A03652">
      <w:pPr>
        <w:pStyle w:val="ListParagraph"/>
        <w:numPr>
          <w:ilvl w:val="5"/>
          <w:numId w:val="3"/>
        </w:numPr>
        <w:spacing w:line="259" w:lineRule="auto"/>
        <w:ind w:left="720"/>
        <w:rPr>
          <w:b/>
          <w:bCs/>
          <w:i/>
          <w:iCs/>
        </w:rPr>
      </w:pPr>
      <w:r w:rsidRPr="000073C8">
        <w:rPr>
          <w:b/>
          <w:bCs/>
          <w:i/>
          <w:iCs/>
        </w:rPr>
        <w:t xml:space="preserve">Changes to public engagement efforts </w:t>
      </w:r>
    </w:p>
    <w:p w14:paraId="002475B2" w14:textId="574EC945" w:rsidR="00BF3238" w:rsidRPr="000073C8" w:rsidRDefault="00BF3238" w:rsidP="00A03652">
      <w:pPr>
        <w:pStyle w:val="ListParagraph"/>
        <w:numPr>
          <w:ilvl w:val="5"/>
          <w:numId w:val="3"/>
        </w:numPr>
        <w:spacing w:line="259" w:lineRule="auto"/>
        <w:ind w:left="720"/>
        <w:rPr>
          <w:b/>
          <w:bCs/>
          <w:i/>
          <w:iCs/>
        </w:rPr>
      </w:pPr>
      <w:r w:rsidRPr="000073C8">
        <w:rPr>
          <w:b/>
          <w:bCs/>
          <w:i/>
          <w:iCs/>
        </w:rPr>
        <w:t>Effectiveness of boards/commissions</w:t>
      </w:r>
    </w:p>
    <w:p w14:paraId="44B78428" w14:textId="33E0888E" w:rsidR="00A03652" w:rsidRPr="000073C8" w:rsidRDefault="00BF3238" w:rsidP="00A03652">
      <w:pPr>
        <w:pStyle w:val="ListParagraph"/>
        <w:numPr>
          <w:ilvl w:val="5"/>
          <w:numId w:val="3"/>
        </w:numPr>
        <w:spacing w:line="259" w:lineRule="auto"/>
        <w:ind w:left="720"/>
        <w:rPr>
          <w:b/>
          <w:bCs/>
          <w:i/>
          <w:iCs/>
        </w:rPr>
      </w:pPr>
      <w:r w:rsidRPr="000073C8">
        <w:rPr>
          <w:b/>
          <w:bCs/>
          <w:i/>
          <w:iCs/>
        </w:rPr>
        <w:t>Q</w:t>
      </w:r>
      <w:r w:rsidR="00A03652" w:rsidRPr="000073C8">
        <w:rPr>
          <w:b/>
          <w:bCs/>
          <w:i/>
          <w:iCs/>
        </w:rPr>
        <w:t>uality of life for residents</w:t>
      </w:r>
    </w:p>
    <w:p w14:paraId="7C15336D" w14:textId="77777777" w:rsidR="00C7483F" w:rsidRPr="000073C8" w:rsidRDefault="00903D0F" w:rsidP="00553359">
      <w:pPr>
        <w:spacing w:line="259" w:lineRule="auto"/>
      </w:pPr>
      <w:r w:rsidRPr="000073C8">
        <w:br/>
      </w:r>
      <w:r w:rsidR="002E2517" w:rsidRPr="000073C8">
        <w:t xml:space="preserve">These specific areas </w:t>
      </w:r>
      <w:r w:rsidR="002241CE" w:rsidRPr="000073C8">
        <w:t xml:space="preserve">of impact on individuals and communities </w:t>
      </w:r>
      <w:r w:rsidR="002E2517" w:rsidRPr="000073C8">
        <w:t>were</w:t>
      </w:r>
      <w:r w:rsidR="00BF7651" w:rsidRPr="000073C8">
        <w:t xml:space="preserve"> taken from</w:t>
      </w:r>
      <w:r w:rsidR="00EE093B" w:rsidRPr="000073C8">
        <w:t xml:space="preserve"> </w:t>
      </w:r>
      <w:r w:rsidR="00B260A6" w:rsidRPr="000073C8">
        <w:t xml:space="preserve">the </w:t>
      </w:r>
      <w:r w:rsidR="00FB698B" w:rsidRPr="000073C8">
        <w:t xml:space="preserve">learning objectives of the program (see Appendix </w:t>
      </w:r>
      <w:r w:rsidR="00E91D6B" w:rsidRPr="000073C8">
        <w:t>B</w:t>
      </w:r>
      <w:r w:rsidR="00FB698B" w:rsidRPr="000073C8">
        <w:t xml:space="preserve"> for a full list</w:t>
      </w:r>
      <w:r w:rsidR="00837630" w:rsidRPr="000073C8">
        <w:t>)</w:t>
      </w:r>
      <w:r w:rsidR="00EF6D9C" w:rsidRPr="000073C8">
        <w:t>,</w:t>
      </w:r>
      <w:r w:rsidR="00837630" w:rsidRPr="000073C8">
        <w:t xml:space="preserve"> </w:t>
      </w:r>
      <w:r w:rsidR="0064303E" w:rsidRPr="000073C8">
        <w:t xml:space="preserve">common elements of zoning administrator job descriptions, </w:t>
      </w:r>
      <w:r w:rsidR="00837630" w:rsidRPr="000073C8">
        <w:t xml:space="preserve">and previous evaluation instruments used </w:t>
      </w:r>
      <w:r w:rsidR="00B8527F" w:rsidRPr="000073C8">
        <w:t>in</w:t>
      </w:r>
      <w:r w:rsidR="00837630" w:rsidRPr="000073C8">
        <w:t xml:space="preserve"> MSU Extension land use programs.</w:t>
      </w:r>
      <w:r w:rsidR="002E2517" w:rsidRPr="000073C8">
        <w:t xml:space="preserve"> </w:t>
      </w:r>
    </w:p>
    <w:p w14:paraId="18CEB986" w14:textId="05F3FBF2" w:rsidR="00247F43" w:rsidRPr="000073C8" w:rsidRDefault="0064303E" w:rsidP="00553359">
      <w:pPr>
        <w:spacing w:line="259" w:lineRule="auto"/>
      </w:pPr>
      <w:r w:rsidRPr="000073C8">
        <w:t xml:space="preserve">Several </w:t>
      </w:r>
      <w:r w:rsidR="00BC30A7" w:rsidRPr="000073C8">
        <w:t xml:space="preserve">impacts </w:t>
      </w:r>
      <w:r w:rsidR="004301CE" w:rsidRPr="000073C8">
        <w:t xml:space="preserve">also </w:t>
      </w:r>
      <w:r w:rsidR="00797F20" w:rsidRPr="000073C8">
        <w:t>align</w:t>
      </w:r>
      <w:r w:rsidR="00BC30A7" w:rsidRPr="000073C8">
        <w:t xml:space="preserve"> with </w:t>
      </w:r>
      <w:r w:rsidR="009D71BA" w:rsidRPr="000073C8">
        <w:t xml:space="preserve">key indicators shared across </w:t>
      </w:r>
      <w:r w:rsidR="00BC30A7" w:rsidRPr="000073C8">
        <w:t>MSU Extension</w:t>
      </w:r>
      <w:r w:rsidR="001C1EA3" w:rsidRPr="000073C8">
        <w:t>,</w:t>
      </w:r>
      <w:r w:rsidR="009D71BA" w:rsidRPr="000073C8">
        <w:t xml:space="preserve"> such</w:t>
      </w:r>
      <w:r w:rsidR="00EB6FDE" w:rsidRPr="000073C8">
        <w:t xml:space="preserve"> as</w:t>
      </w:r>
      <w:r w:rsidR="0017640E" w:rsidRPr="000073C8">
        <w:t xml:space="preserve"> access to employment opportunities</w:t>
      </w:r>
      <w:r w:rsidR="00EB6FDE" w:rsidRPr="000073C8">
        <w:t>,</w:t>
      </w:r>
      <w:r w:rsidR="009D71BA" w:rsidRPr="000073C8">
        <w:t xml:space="preserve"> access to leadership opportunities</w:t>
      </w:r>
      <w:r w:rsidR="0017640E" w:rsidRPr="000073C8">
        <w:t xml:space="preserve">, </w:t>
      </w:r>
      <w:r w:rsidR="00BF3238" w:rsidRPr="000073C8">
        <w:t xml:space="preserve">and </w:t>
      </w:r>
      <w:r w:rsidR="0017640E" w:rsidRPr="000073C8">
        <w:t xml:space="preserve">changes to plans and policies </w:t>
      </w:r>
      <w:r w:rsidR="00C95D7A" w:rsidRPr="000073C8">
        <w:fldChar w:fldCharType="begin" w:fldLock="1"/>
      </w:r>
      <w:r w:rsidR="00846C96" w:rsidRPr="000073C8">
        <w:instrText>ADDIN CSL_CITATION {"citationItems":[{"id":"ITEM-1","itemData":{"abstract":"27 new businesses created. 128 plans or policies developed. 103 new leadership roles and opportunities created. IMPACTS MSU Extension educators work with businesses, local and tribal governments, and communities of all sizes to improve local economies and the lives of Michigan residents. MSU Extension educators also provide programming aimed at protecting and sustainably managing our state's natural resources.","author":[{"dropping-particle":"","family":"MSU Extension","given":"","non-dropping-particle":"","parse-names":false,"suffix":""}],"id":"ITEM-1","issued":{"date-parts":[["2024"]]},"title":"Supporting Michigan's Future Through Community, Food &amp; Environment Programming","type":"report"},"uris":["http://www.mendeley.com/documents/?uuid=840a1cb8-5361-3a21-86b0-50602ee9f8d6"]}],"mendeley":{"formattedCitation":"(MSU Extension, 2024)","plainTextFormattedCitation":"(MSU Extension, 2024)","previouslyFormattedCitation":"(MSU Extension, 2024)"},"properties":{"noteIndex":0},"schema":"https://github.com/citation-style-language/schema/raw/master/csl-citation.json"}</w:instrText>
      </w:r>
      <w:r w:rsidR="00C95D7A" w:rsidRPr="000073C8">
        <w:fldChar w:fldCharType="separate"/>
      </w:r>
      <w:r w:rsidR="00C95D7A" w:rsidRPr="000073C8">
        <w:rPr>
          <w:noProof/>
        </w:rPr>
        <w:t>(MSU Extension, 2024)</w:t>
      </w:r>
      <w:r w:rsidR="00C95D7A" w:rsidRPr="000073C8">
        <w:fldChar w:fldCharType="end"/>
      </w:r>
      <w:r w:rsidR="00C95D7A" w:rsidRPr="000073C8">
        <w:t>.</w:t>
      </w:r>
    </w:p>
    <w:p w14:paraId="6D661DA8" w14:textId="40F0BB99" w:rsidR="00A15E9C" w:rsidRPr="000073C8" w:rsidRDefault="00A15E9C" w:rsidP="0092259F">
      <w:r w:rsidRPr="000073C8">
        <w:t>To assess the long-term impact of ZAC, two surveys were conducted. One survey was developed for program participants</w:t>
      </w:r>
      <w:r w:rsidR="001C1EA3" w:rsidRPr="000073C8">
        <w:t>,</w:t>
      </w:r>
      <w:r w:rsidRPr="000073C8">
        <w:t xml:space="preserve"> and a second survey was developed for a control group (</w:t>
      </w:r>
      <w:r w:rsidR="004A5337" w:rsidRPr="000073C8">
        <w:t xml:space="preserve">a </w:t>
      </w:r>
      <w:r w:rsidRPr="000073C8">
        <w:t xml:space="preserve">random sample of non-participant communities). The two surveys shared a common set of </w:t>
      </w:r>
      <w:r w:rsidR="00AC7641" w:rsidRPr="000073C8">
        <w:t>questions</w:t>
      </w:r>
      <w:r w:rsidRPr="000073C8">
        <w:t xml:space="preserve"> as well as some unique items specific to each </w:t>
      </w:r>
      <w:r w:rsidR="007B7E1B" w:rsidRPr="000073C8">
        <w:t>sample</w:t>
      </w:r>
      <w:r w:rsidRPr="000073C8">
        <w:t>. The survey was conducted in partnership with the MSU Office for Survey Research.</w:t>
      </w:r>
    </w:p>
    <w:p w14:paraId="6806FA07" w14:textId="77777777" w:rsidR="00E02EB7" w:rsidRPr="000073C8" w:rsidRDefault="00E02EB7" w:rsidP="00E02EB7">
      <w:pPr>
        <w:pStyle w:val="Heading2"/>
      </w:pPr>
      <w:bookmarkStart w:id="6" w:name="_Toc214262222"/>
      <w:r w:rsidRPr="000073C8">
        <w:t>Survey Instruments</w:t>
      </w:r>
      <w:bookmarkEnd w:id="6"/>
    </w:p>
    <w:p w14:paraId="5A2D0FB4" w14:textId="4FA92AF8" w:rsidR="00E02EB7" w:rsidRPr="000073C8" w:rsidRDefault="00E02EB7" w:rsidP="00E02EB7">
      <w:r w:rsidRPr="000073C8">
        <w:t xml:space="preserve">Respondents in both </w:t>
      </w:r>
      <w:r w:rsidR="00A511A7" w:rsidRPr="000073C8">
        <w:t>past</w:t>
      </w:r>
      <w:r w:rsidRPr="000073C8">
        <w:t xml:space="preserve"> participant and </w:t>
      </w:r>
      <w:r w:rsidR="001A10CD" w:rsidRPr="000073C8">
        <w:t>control</w:t>
      </w:r>
      <w:r w:rsidRPr="000073C8">
        <w:t xml:space="preserve"> </w:t>
      </w:r>
      <w:r w:rsidR="008A7C1F" w:rsidRPr="000073C8">
        <w:t xml:space="preserve">samples </w:t>
      </w:r>
      <w:r w:rsidRPr="000073C8">
        <w:t xml:space="preserve">were asked to rate their current knowledge or skill level in 12 key areas of zoning administration. </w:t>
      </w:r>
      <w:r w:rsidR="006B4B36" w:rsidRPr="000073C8">
        <w:t>They were also asked to provide demographic information</w:t>
      </w:r>
      <w:r w:rsidRPr="000073C8">
        <w:t xml:space="preserve"> such as their current position, community type (</w:t>
      </w:r>
      <w:r w:rsidR="00396A4C" w:rsidRPr="000073C8">
        <w:t>l</w:t>
      </w:r>
      <w:r w:rsidRPr="000073C8">
        <w:t xml:space="preserve">arge city, </w:t>
      </w:r>
      <w:r w:rsidR="00C42E3D" w:rsidRPr="000073C8">
        <w:t>s</w:t>
      </w:r>
      <w:r w:rsidRPr="000073C8">
        <w:t xml:space="preserve">uburb near a large city, </w:t>
      </w:r>
      <w:r w:rsidR="00396A4C" w:rsidRPr="000073C8">
        <w:t>s</w:t>
      </w:r>
      <w:r w:rsidRPr="000073C8">
        <w:t xml:space="preserve">mall city or town, </w:t>
      </w:r>
      <w:r w:rsidR="00396A4C" w:rsidRPr="000073C8">
        <w:t>r</w:t>
      </w:r>
      <w:r w:rsidRPr="000073C8">
        <w:t xml:space="preserve">ural area, </w:t>
      </w:r>
      <w:r w:rsidR="00396A4C" w:rsidRPr="000073C8">
        <w:t>o</w:t>
      </w:r>
      <w:r w:rsidRPr="000073C8">
        <w:t xml:space="preserve">ther area), and </w:t>
      </w:r>
      <w:r w:rsidR="006B4B36" w:rsidRPr="000073C8">
        <w:t xml:space="preserve">the </w:t>
      </w:r>
      <w:r w:rsidRPr="000073C8">
        <w:t xml:space="preserve">Michigan organizations </w:t>
      </w:r>
      <w:r w:rsidR="006B4B36" w:rsidRPr="000073C8">
        <w:t xml:space="preserve">through which they </w:t>
      </w:r>
      <w:r w:rsidRPr="000073C8">
        <w:t>access professional development.</w:t>
      </w:r>
      <w:r w:rsidR="006E7623" w:rsidRPr="000073C8">
        <w:t xml:space="preserve"> Additional needs assessment questions were </w:t>
      </w:r>
      <w:r w:rsidR="0084067D" w:rsidRPr="000073C8">
        <w:t>also included</w:t>
      </w:r>
      <w:r w:rsidR="006E7623" w:rsidRPr="000073C8">
        <w:t xml:space="preserve"> to </w:t>
      </w:r>
      <w:r w:rsidR="0084067D" w:rsidRPr="000073C8">
        <w:t>inform</w:t>
      </w:r>
      <w:r w:rsidR="006E7623" w:rsidRPr="000073C8">
        <w:t xml:space="preserve"> future land use programs.</w:t>
      </w:r>
    </w:p>
    <w:p w14:paraId="0DC047BB" w14:textId="36B189BB" w:rsidR="00E02EB7" w:rsidRPr="000073C8" w:rsidRDefault="00E02EB7" w:rsidP="00E02EB7">
      <w:r w:rsidRPr="000073C8">
        <w:t>Past program participants were asked a series of questions focused on how ZAC had impacted them and their community. The first</w:t>
      </w:r>
      <w:r w:rsidR="007E6FA3" w:rsidRPr="000073C8">
        <w:t xml:space="preserve"> </w:t>
      </w:r>
      <w:r w:rsidR="00405008" w:rsidRPr="000073C8">
        <w:t>question</w:t>
      </w:r>
      <w:r w:rsidRPr="000073C8">
        <w:t xml:space="preserve"> was how much of an impact the </w:t>
      </w:r>
      <w:r w:rsidR="008B776C" w:rsidRPr="000073C8">
        <w:t>p</w:t>
      </w:r>
      <w:r w:rsidRPr="000073C8">
        <w:t>rogram had on the</w:t>
      </w:r>
      <w:r w:rsidR="00130E72" w:rsidRPr="000073C8">
        <w:t>ir</w:t>
      </w:r>
      <w:r w:rsidRPr="000073C8">
        <w:t xml:space="preserve"> current knowledge or skill level in the 12 key areas</w:t>
      </w:r>
      <w:r w:rsidR="00B51CC5" w:rsidRPr="000073C8">
        <w:t xml:space="preserve"> of zoning </w:t>
      </w:r>
      <w:r w:rsidR="007E6FA3" w:rsidRPr="000073C8">
        <w:t>administration</w:t>
      </w:r>
      <w:r w:rsidRPr="000073C8">
        <w:t>. Participants were also asked about the change</w:t>
      </w:r>
      <w:r w:rsidR="2E0E592A" w:rsidRPr="000073C8">
        <w:t>(s)</w:t>
      </w:r>
      <w:r w:rsidRPr="000073C8">
        <w:t xml:space="preserve"> in their office and/or community that can be linked to ZAC and given an opportunity to qualitatively describe those changes. </w:t>
      </w:r>
      <w:r w:rsidR="00EF522B" w:rsidRPr="000073C8">
        <w:t xml:space="preserve">Lastly, </w:t>
      </w:r>
      <w:r w:rsidRPr="000073C8">
        <w:t xml:space="preserve">past participants </w:t>
      </w:r>
      <w:r w:rsidR="00EF522B" w:rsidRPr="000073C8">
        <w:t xml:space="preserve">were asked </w:t>
      </w:r>
      <w:r w:rsidRPr="000073C8">
        <w:t>what other topics should be included in ZAC.</w:t>
      </w:r>
    </w:p>
    <w:p w14:paraId="5A5726B1" w14:textId="1C2B01A2" w:rsidR="00E02EB7" w:rsidRPr="000073C8" w:rsidRDefault="00E02EB7" w:rsidP="0092259F">
      <w:r w:rsidRPr="000073C8">
        <w:lastRenderedPageBreak/>
        <w:t>The instrument for</w:t>
      </w:r>
      <w:r w:rsidR="001A10CD" w:rsidRPr="000073C8">
        <w:t xml:space="preserve"> the control group of</w:t>
      </w:r>
      <w:r w:rsidRPr="000073C8">
        <w:t xml:space="preserve"> non-participants included one unique question </w:t>
      </w:r>
      <w:r w:rsidR="000066CE" w:rsidRPr="000073C8">
        <w:t>describing</w:t>
      </w:r>
      <w:r w:rsidRPr="000073C8">
        <w:t xml:space="preserve"> ZAC and </w:t>
      </w:r>
      <w:r w:rsidR="000066CE" w:rsidRPr="000073C8">
        <w:t>asked respondents about their interest in attending</w:t>
      </w:r>
      <w:r w:rsidR="00AE716D" w:rsidRPr="000073C8">
        <w:t xml:space="preserve"> </w:t>
      </w:r>
      <w:r w:rsidR="00FE4D4B" w:rsidRPr="000073C8">
        <w:t xml:space="preserve">(See Appendix </w:t>
      </w:r>
      <w:r w:rsidR="00361E83" w:rsidRPr="000073C8">
        <w:t>A</w:t>
      </w:r>
      <w:r w:rsidR="00FE4D4B" w:rsidRPr="000073C8">
        <w:t xml:space="preserve"> for the </w:t>
      </w:r>
      <w:r w:rsidR="00510803" w:rsidRPr="000073C8">
        <w:t>survey</w:t>
      </w:r>
      <w:r w:rsidR="00FE4D4B" w:rsidRPr="000073C8">
        <w:t xml:space="preserve"> instrument</w:t>
      </w:r>
      <w:r w:rsidR="00D544E9" w:rsidRPr="000073C8">
        <w:t>)</w:t>
      </w:r>
      <w:r w:rsidR="00AE716D" w:rsidRPr="000073C8">
        <w:t>.</w:t>
      </w:r>
    </w:p>
    <w:p w14:paraId="6F8B3337" w14:textId="77777777" w:rsidR="00E02EB7" w:rsidRPr="000073C8" w:rsidRDefault="00E02EB7" w:rsidP="0092259F"/>
    <w:p w14:paraId="5ED2BD8A" w14:textId="0FAD09BB" w:rsidR="007A65A6" w:rsidRPr="000073C8" w:rsidRDefault="40EDD9D2" w:rsidP="007A65A6">
      <w:pPr>
        <w:pStyle w:val="Heading2"/>
      </w:pPr>
      <w:bookmarkStart w:id="7" w:name="_Toc214262223"/>
      <w:r w:rsidRPr="000073C8">
        <w:t xml:space="preserve">Study </w:t>
      </w:r>
      <w:r w:rsidR="007A65A6" w:rsidRPr="000073C8">
        <w:t>Samples</w:t>
      </w:r>
      <w:bookmarkEnd w:id="7"/>
    </w:p>
    <w:p w14:paraId="10CC9D86" w14:textId="398698FB" w:rsidR="00200F63" w:rsidRPr="000073C8" w:rsidRDefault="000F48F4" w:rsidP="0092259F">
      <w:r w:rsidRPr="000073C8">
        <w:t>T</w:t>
      </w:r>
      <w:r w:rsidR="00955FB2" w:rsidRPr="000073C8">
        <w:t xml:space="preserve">he </w:t>
      </w:r>
      <w:r w:rsidR="008E4A30" w:rsidRPr="000073C8">
        <w:t xml:space="preserve">first </w:t>
      </w:r>
      <w:r w:rsidR="1E010072" w:rsidRPr="000073C8">
        <w:t xml:space="preserve">study </w:t>
      </w:r>
      <w:r w:rsidR="00955FB2" w:rsidRPr="000073C8">
        <w:t>sample</w:t>
      </w:r>
      <w:r w:rsidR="47A84B2F" w:rsidRPr="000073C8">
        <w:t xml:space="preserve"> is made up of</w:t>
      </w:r>
      <w:r w:rsidR="00CC7339" w:rsidRPr="000073C8">
        <w:t xml:space="preserve"> </w:t>
      </w:r>
      <w:r w:rsidR="00955FB2" w:rsidRPr="000073C8">
        <w:t>past</w:t>
      </w:r>
      <w:r w:rsidR="0DDC833E" w:rsidRPr="000073C8">
        <w:t xml:space="preserve"> ZAC</w:t>
      </w:r>
      <w:r w:rsidR="00955FB2" w:rsidRPr="000073C8">
        <w:t xml:space="preserve"> participant</w:t>
      </w:r>
      <w:r w:rsidR="00D83B57" w:rsidRPr="000073C8">
        <w:t>s</w:t>
      </w:r>
      <w:r w:rsidR="008E4A30" w:rsidRPr="000073C8">
        <w:t xml:space="preserve">, </w:t>
      </w:r>
      <w:r w:rsidR="00955FB2" w:rsidRPr="000073C8">
        <w:t xml:space="preserve">drawn from </w:t>
      </w:r>
      <w:r w:rsidR="4797366D" w:rsidRPr="000073C8">
        <w:t>ZAC r</w:t>
      </w:r>
      <w:r w:rsidR="00955FB2" w:rsidRPr="000073C8">
        <w:t xml:space="preserve">egistration data from the </w:t>
      </w:r>
      <w:r w:rsidR="006B6020" w:rsidRPr="000073C8">
        <w:t>2009</w:t>
      </w:r>
      <w:r w:rsidR="005F7B7F" w:rsidRPr="000073C8">
        <w:t>-</w:t>
      </w:r>
      <w:r w:rsidR="006B6020" w:rsidRPr="000073C8">
        <w:t>2023 programs</w:t>
      </w:r>
      <w:r w:rsidR="004035A8" w:rsidRPr="000073C8">
        <w:t>.</w:t>
      </w:r>
      <w:r w:rsidR="006D6088" w:rsidRPr="000073C8">
        <w:t xml:space="preserve"> </w:t>
      </w:r>
      <w:r w:rsidR="461DE98A" w:rsidRPr="000073C8">
        <w:t>The sample</w:t>
      </w:r>
      <w:r w:rsidR="004035A8" w:rsidRPr="000073C8">
        <w:t xml:space="preserve"> had a total of </w:t>
      </w:r>
      <w:r w:rsidR="00E853EF" w:rsidRPr="000073C8">
        <w:t>545</w:t>
      </w:r>
      <w:r w:rsidR="004035A8" w:rsidRPr="000073C8">
        <w:t xml:space="preserve"> </w:t>
      </w:r>
      <w:r w:rsidR="00AF08FA" w:rsidRPr="000073C8">
        <w:t>participants</w:t>
      </w:r>
      <w:r w:rsidRPr="000073C8">
        <w:t>, a</w:t>
      </w:r>
      <w:r w:rsidR="00ED4826" w:rsidRPr="000073C8">
        <w:t xml:space="preserve">fter removing </w:t>
      </w:r>
      <w:r w:rsidR="00CB0543" w:rsidRPr="000073C8">
        <w:t>duplicates</w:t>
      </w:r>
      <w:r w:rsidR="00ED4826" w:rsidRPr="000073C8">
        <w:t xml:space="preserve"> and </w:t>
      </w:r>
      <w:r w:rsidR="0090040A" w:rsidRPr="000073C8">
        <w:t>those without current contact information</w:t>
      </w:r>
      <w:r w:rsidR="007A28F1" w:rsidRPr="000073C8">
        <w:t xml:space="preserve">. </w:t>
      </w:r>
      <w:r w:rsidR="005E4667" w:rsidRPr="000073C8">
        <w:t xml:space="preserve">The initial email inviting past participants to complete the survey was sent on </w:t>
      </w:r>
      <w:r w:rsidR="00601CBC" w:rsidRPr="000073C8">
        <w:t xml:space="preserve">March 27, 2024. </w:t>
      </w:r>
      <w:r w:rsidR="005D29AB" w:rsidRPr="000073C8">
        <w:t xml:space="preserve">Up to four additional reminder </w:t>
      </w:r>
      <w:r w:rsidR="00653187" w:rsidRPr="000073C8">
        <w:t>emails</w:t>
      </w:r>
      <w:r w:rsidR="005D29AB" w:rsidRPr="000073C8">
        <w:t xml:space="preserve"> were sent to </w:t>
      </w:r>
      <w:r w:rsidR="00653187" w:rsidRPr="000073C8">
        <w:t>this</w:t>
      </w:r>
      <w:r w:rsidR="005D29AB" w:rsidRPr="000073C8">
        <w:t xml:space="preserve"> sample </w:t>
      </w:r>
      <w:r w:rsidR="00FD4338" w:rsidRPr="000073C8">
        <w:t>(</w:t>
      </w:r>
      <w:r w:rsidR="005D29AB" w:rsidRPr="000073C8">
        <w:t>April 10, April 17, April 23,</w:t>
      </w:r>
      <w:r w:rsidR="005F7B7F" w:rsidRPr="000073C8">
        <w:t xml:space="preserve"> </w:t>
      </w:r>
      <w:r w:rsidR="005D29AB" w:rsidRPr="000073C8">
        <w:t>May 6</w:t>
      </w:r>
      <w:r w:rsidR="00FD4338" w:rsidRPr="000073C8">
        <w:t>)</w:t>
      </w:r>
      <w:r w:rsidR="00200F63" w:rsidRPr="000073C8">
        <w:t xml:space="preserve">. </w:t>
      </w:r>
      <w:r w:rsidR="00010CB3" w:rsidRPr="000073C8">
        <w:t>In total</w:t>
      </w:r>
      <w:r w:rsidR="0058503E" w:rsidRPr="000073C8">
        <w:t>, 148 individuals completed the survey</w:t>
      </w:r>
      <w:r w:rsidR="00A76ED4" w:rsidRPr="000073C8">
        <w:t>.</w:t>
      </w:r>
      <w:r w:rsidR="0058503E" w:rsidRPr="000073C8">
        <w:t xml:space="preserve"> </w:t>
      </w:r>
      <w:r w:rsidR="00A76ED4" w:rsidRPr="000073C8">
        <w:t>T</w:t>
      </w:r>
      <w:r w:rsidR="00F06862" w:rsidRPr="000073C8">
        <w:t>he</w:t>
      </w:r>
      <w:r w:rsidR="00200F63" w:rsidRPr="000073C8">
        <w:t xml:space="preserve"> </w:t>
      </w:r>
      <w:r w:rsidR="00194212" w:rsidRPr="000073C8">
        <w:t xml:space="preserve">overall response rate for past participants </w:t>
      </w:r>
      <w:r w:rsidR="00165693" w:rsidRPr="000073C8">
        <w:t>was</w:t>
      </w:r>
      <w:r w:rsidR="00194212" w:rsidRPr="000073C8">
        <w:t xml:space="preserve"> 27.2%</w:t>
      </w:r>
      <w:r w:rsidR="004B38FB" w:rsidRPr="000073C8">
        <w:t xml:space="preserve"> (</w:t>
      </w:r>
      <w:r w:rsidR="008B3D34" w:rsidRPr="000073C8">
        <w:t>n</w:t>
      </w:r>
      <w:r w:rsidR="004B38FB" w:rsidRPr="000073C8">
        <w:t>=</w:t>
      </w:r>
      <w:r w:rsidR="00010CB3" w:rsidRPr="000073C8">
        <w:t>545)</w:t>
      </w:r>
      <w:r w:rsidR="00327714" w:rsidRPr="000073C8">
        <w:t>. The past participant sample is also broken down by yea</w:t>
      </w:r>
      <w:r w:rsidR="0083066D" w:rsidRPr="000073C8">
        <w:t xml:space="preserve">r of participation in Table </w:t>
      </w:r>
      <w:r w:rsidR="00965D99" w:rsidRPr="000073C8">
        <w:t>2</w:t>
      </w:r>
      <w:r w:rsidR="0083066D" w:rsidRPr="000073C8">
        <w:t>.</w:t>
      </w:r>
    </w:p>
    <w:p w14:paraId="49D6BDFB" w14:textId="5F2A068A" w:rsidR="008B3A96" w:rsidRPr="000073C8" w:rsidRDefault="008B3A96" w:rsidP="00B5081B">
      <w:pPr>
        <w:pStyle w:val="Heading7"/>
      </w:pPr>
      <w:r w:rsidRPr="000073C8">
        <w:t xml:space="preserve">Table </w:t>
      </w:r>
      <w:r w:rsidR="0058503E" w:rsidRPr="000073C8">
        <w:t>2</w:t>
      </w:r>
      <w:r w:rsidRPr="000073C8">
        <w:t>: ZAC Participation by year</w:t>
      </w:r>
    </w:p>
    <w:tbl>
      <w:tblPr>
        <w:tblW w:w="9620" w:type="dxa"/>
        <w:tblLook w:val="04A0" w:firstRow="1" w:lastRow="0" w:firstColumn="1" w:lastColumn="0" w:noHBand="0" w:noVBand="1"/>
      </w:tblPr>
      <w:tblGrid>
        <w:gridCol w:w="3188"/>
        <w:gridCol w:w="1281"/>
        <w:gridCol w:w="1389"/>
        <w:gridCol w:w="2425"/>
        <w:gridCol w:w="1337"/>
      </w:tblGrid>
      <w:tr w:rsidR="00481872" w:rsidRPr="000073C8" w14:paraId="5099564E" w14:textId="483FF235" w:rsidTr="006C1A6F">
        <w:trPr>
          <w:trHeight w:val="720"/>
        </w:trPr>
        <w:tc>
          <w:tcPr>
            <w:tcW w:w="3188" w:type="dxa"/>
            <w:tcBorders>
              <w:top w:val="single" w:sz="8" w:space="0" w:color="auto"/>
              <w:left w:val="single" w:sz="8" w:space="0" w:color="auto"/>
              <w:bottom w:val="nil"/>
              <w:right w:val="single" w:sz="4" w:space="0" w:color="FFFFFF" w:themeColor="background1"/>
            </w:tcBorders>
            <w:shd w:val="clear" w:color="auto" w:fill="18453B"/>
            <w:vAlign w:val="bottom"/>
            <w:hideMark/>
          </w:tcPr>
          <w:p w14:paraId="4A5E6541" w14:textId="5C089FAA" w:rsidR="00481872" w:rsidRPr="000073C8" w:rsidRDefault="00481872" w:rsidP="00B4464F">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ZAC Year</w:t>
            </w:r>
          </w:p>
        </w:tc>
        <w:tc>
          <w:tcPr>
            <w:tcW w:w="1281" w:type="dxa"/>
            <w:tcBorders>
              <w:top w:val="single" w:sz="8" w:space="0" w:color="auto"/>
              <w:left w:val="nil"/>
              <w:bottom w:val="nil"/>
              <w:right w:val="nil"/>
            </w:tcBorders>
            <w:shd w:val="clear" w:color="auto" w:fill="18453B"/>
            <w:vAlign w:val="bottom"/>
          </w:tcPr>
          <w:p w14:paraId="40AF7B0D" w14:textId="6D7B09C4" w:rsidR="00481872" w:rsidRPr="000073C8" w:rsidRDefault="00481872" w:rsidP="00591BFF">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Total ZAC Participants</w:t>
            </w:r>
          </w:p>
        </w:tc>
        <w:tc>
          <w:tcPr>
            <w:tcW w:w="1389" w:type="dxa"/>
            <w:tcBorders>
              <w:top w:val="single" w:sz="8" w:space="0" w:color="auto"/>
              <w:left w:val="nil"/>
              <w:bottom w:val="nil"/>
              <w:right w:val="single" w:sz="4" w:space="0" w:color="FFFFFF" w:themeColor="background1"/>
            </w:tcBorders>
            <w:shd w:val="clear" w:color="auto" w:fill="18453B"/>
            <w:vAlign w:val="bottom"/>
            <w:hideMark/>
          </w:tcPr>
          <w:p w14:paraId="225F3FFD" w14:textId="1D27BA0D" w:rsidR="00481872" w:rsidRPr="000073C8" w:rsidRDefault="00481872" w:rsidP="005E1566">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Sample Respondents</w:t>
            </w:r>
          </w:p>
        </w:tc>
        <w:tc>
          <w:tcPr>
            <w:tcW w:w="2425" w:type="dxa"/>
            <w:tcBorders>
              <w:top w:val="single" w:sz="8" w:space="0" w:color="auto"/>
              <w:left w:val="nil"/>
              <w:bottom w:val="nil"/>
              <w:right w:val="single" w:sz="8" w:space="0" w:color="auto"/>
            </w:tcBorders>
            <w:shd w:val="clear" w:color="auto" w:fill="18453B"/>
            <w:vAlign w:val="bottom"/>
            <w:hideMark/>
          </w:tcPr>
          <w:p w14:paraId="3B268A6D" w14:textId="67267A16" w:rsidR="00481872" w:rsidRPr="000073C8" w:rsidRDefault="00481872" w:rsidP="00B4464F">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of Past Participant Sample</w:t>
            </w:r>
          </w:p>
        </w:tc>
        <w:tc>
          <w:tcPr>
            <w:tcW w:w="1337" w:type="dxa"/>
            <w:shd w:val="clear" w:color="auto" w:fill="0C3512" w:themeFill="accent3" w:themeFillShade="80"/>
          </w:tcPr>
          <w:p w14:paraId="583BBE88" w14:textId="76CCF3C6" w:rsidR="00481872" w:rsidRPr="000073C8" w:rsidRDefault="006C1A6F" w:rsidP="00B4464F">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of Past ZAC Cohort completing Survey</w:t>
            </w:r>
          </w:p>
        </w:tc>
      </w:tr>
      <w:tr w:rsidR="006C1A6F" w:rsidRPr="000073C8" w14:paraId="321A8A1F" w14:textId="3729FE9E" w:rsidTr="006C1A6F">
        <w:trPr>
          <w:trHeight w:val="264"/>
        </w:trPr>
        <w:tc>
          <w:tcPr>
            <w:tcW w:w="3188" w:type="dxa"/>
            <w:tcBorders>
              <w:top w:val="single" w:sz="8" w:space="0" w:color="auto"/>
              <w:left w:val="single" w:sz="8" w:space="0" w:color="auto"/>
              <w:bottom w:val="single" w:sz="4" w:space="0" w:color="auto"/>
              <w:right w:val="single" w:sz="4" w:space="0" w:color="auto"/>
            </w:tcBorders>
            <w:noWrap/>
            <w:vAlign w:val="bottom"/>
            <w:hideMark/>
          </w:tcPr>
          <w:p w14:paraId="2590DEF5"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2009</w:t>
            </w:r>
          </w:p>
        </w:tc>
        <w:tc>
          <w:tcPr>
            <w:tcW w:w="1281" w:type="dxa"/>
            <w:tcBorders>
              <w:top w:val="single" w:sz="8" w:space="0" w:color="auto"/>
              <w:left w:val="nil"/>
              <w:bottom w:val="single" w:sz="4" w:space="0" w:color="auto"/>
              <w:right w:val="nil"/>
            </w:tcBorders>
          </w:tcPr>
          <w:p w14:paraId="341EEFEC" w14:textId="7644F90C"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75</w:t>
            </w:r>
          </w:p>
        </w:tc>
        <w:tc>
          <w:tcPr>
            <w:tcW w:w="1389" w:type="dxa"/>
            <w:tcBorders>
              <w:top w:val="single" w:sz="8" w:space="0" w:color="auto"/>
              <w:left w:val="nil"/>
              <w:bottom w:val="single" w:sz="4" w:space="0" w:color="auto"/>
              <w:right w:val="single" w:sz="4" w:space="0" w:color="auto"/>
            </w:tcBorders>
            <w:noWrap/>
            <w:vAlign w:val="bottom"/>
            <w:hideMark/>
          </w:tcPr>
          <w:p w14:paraId="41C610B4" w14:textId="7F7403D2"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w:t>
            </w:r>
          </w:p>
        </w:tc>
        <w:tc>
          <w:tcPr>
            <w:tcW w:w="2425" w:type="dxa"/>
            <w:tcBorders>
              <w:top w:val="single" w:sz="8" w:space="0" w:color="auto"/>
              <w:left w:val="nil"/>
              <w:bottom w:val="single" w:sz="4" w:space="0" w:color="auto"/>
              <w:right w:val="single" w:sz="8" w:space="0" w:color="auto"/>
            </w:tcBorders>
            <w:noWrap/>
            <w:vAlign w:val="bottom"/>
            <w:hideMark/>
          </w:tcPr>
          <w:p w14:paraId="667BAFF7"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8.8%</w:t>
            </w:r>
          </w:p>
        </w:tc>
        <w:tc>
          <w:tcPr>
            <w:tcW w:w="1337" w:type="dxa"/>
            <w:tcBorders>
              <w:top w:val="single" w:sz="8" w:space="0" w:color="auto"/>
              <w:left w:val="nil"/>
              <w:bottom w:val="single" w:sz="4" w:space="0" w:color="auto"/>
              <w:right w:val="single" w:sz="8" w:space="0" w:color="auto"/>
            </w:tcBorders>
            <w:vAlign w:val="bottom"/>
          </w:tcPr>
          <w:p w14:paraId="6119CFC9" w14:textId="1EDEC1A1" w:rsidR="006C1A6F" w:rsidRPr="000073C8" w:rsidRDefault="007E4A9E"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17.3%</w:t>
            </w:r>
          </w:p>
        </w:tc>
      </w:tr>
      <w:tr w:rsidR="006C1A6F" w:rsidRPr="000073C8" w14:paraId="0AB3D4CD" w14:textId="596F8CAF"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F31969C"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2010</w:t>
            </w:r>
          </w:p>
        </w:tc>
        <w:tc>
          <w:tcPr>
            <w:tcW w:w="1281" w:type="dxa"/>
            <w:tcBorders>
              <w:top w:val="nil"/>
              <w:left w:val="nil"/>
              <w:bottom w:val="single" w:sz="4" w:space="0" w:color="auto"/>
              <w:right w:val="nil"/>
            </w:tcBorders>
            <w:shd w:val="clear" w:color="auto" w:fill="F2F2F2" w:themeFill="background1" w:themeFillShade="F2"/>
          </w:tcPr>
          <w:p w14:paraId="67EE265E" w14:textId="126F7EC6"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6C6BC638" w14:textId="0A25D5FA"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7DA05397"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2775030C" w14:textId="31B44608" w:rsidR="005C4353" w:rsidRPr="000073C8" w:rsidRDefault="005C4353" w:rsidP="005C4353">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16.6%</w:t>
            </w:r>
          </w:p>
        </w:tc>
      </w:tr>
      <w:tr w:rsidR="006C1A6F" w:rsidRPr="000073C8" w14:paraId="0E1400E1" w14:textId="22F8CDCC"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2FF76336"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2011</w:t>
            </w:r>
          </w:p>
        </w:tc>
        <w:tc>
          <w:tcPr>
            <w:tcW w:w="1281" w:type="dxa"/>
            <w:tcBorders>
              <w:top w:val="nil"/>
              <w:left w:val="nil"/>
              <w:bottom w:val="single" w:sz="4" w:space="0" w:color="auto"/>
              <w:right w:val="nil"/>
            </w:tcBorders>
          </w:tcPr>
          <w:p w14:paraId="2CB13389" w14:textId="50D87528"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w:t>
            </w:r>
          </w:p>
        </w:tc>
        <w:tc>
          <w:tcPr>
            <w:tcW w:w="1389" w:type="dxa"/>
            <w:tcBorders>
              <w:top w:val="nil"/>
              <w:left w:val="nil"/>
              <w:bottom w:val="single" w:sz="4" w:space="0" w:color="auto"/>
              <w:right w:val="single" w:sz="4" w:space="0" w:color="auto"/>
            </w:tcBorders>
            <w:noWrap/>
            <w:vAlign w:val="bottom"/>
            <w:hideMark/>
          </w:tcPr>
          <w:p w14:paraId="40A5E4EF" w14:textId="076C59D2"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w:t>
            </w:r>
          </w:p>
        </w:tc>
        <w:tc>
          <w:tcPr>
            <w:tcW w:w="2425" w:type="dxa"/>
            <w:tcBorders>
              <w:top w:val="nil"/>
              <w:left w:val="nil"/>
              <w:bottom w:val="single" w:sz="4" w:space="0" w:color="auto"/>
              <w:right w:val="single" w:sz="8" w:space="0" w:color="auto"/>
            </w:tcBorders>
            <w:noWrap/>
            <w:vAlign w:val="bottom"/>
            <w:hideMark/>
          </w:tcPr>
          <w:p w14:paraId="374C8841"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4.7%</w:t>
            </w:r>
          </w:p>
        </w:tc>
        <w:tc>
          <w:tcPr>
            <w:tcW w:w="1337" w:type="dxa"/>
            <w:tcBorders>
              <w:top w:val="nil"/>
              <w:left w:val="nil"/>
              <w:bottom w:val="single" w:sz="4" w:space="0" w:color="auto"/>
              <w:right w:val="single" w:sz="8" w:space="0" w:color="auto"/>
            </w:tcBorders>
            <w:vAlign w:val="bottom"/>
          </w:tcPr>
          <w:p w14:paraId="3DFBD4EA" w14:textId="1A45BBCE" w:rsidR="006C1A6F" w:rsidRPr="000073C8" w:rsidRDefault="00E65A3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26.9%</w:t>
            </w:r>
          </w:p>
        </w:tc>
      </w:tr>
      <w:tr w:rsidR="006C1A6F" w:rsidRPr="000073C8" w14:paraId="30DF846A" w14:textId="2D7480F5"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072745B"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2012</w:t>
            </w:r>
          </w:p>
        </w:tc>
        <w:tc>
          <w:tcPr>
            <w:tcW w:w="1281" w:type="dxa"/>
            <w:tcBorders>
              <w:top w:val="nil"/>
              <w:left w:val="nil"/>
              <w:bottom w:val="single" w:sz="4" w:space="0" w:color="auto"/>
              <w:right w:val="nil"/>
            </w:tcBorders>
            <w:shd w:val="clear" w:color="auto" w:fill="F2F2F2" w:themeFill="background1" w:themeFillShade="F2"/>
          </w:tcPr>
          <w:p w14:paraId="450E062B" w14:textId="533B21F2"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31E69EE0" w14:textId="6FD80F43"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7769CCB7"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69840095" w14:textId="7C90BE5B" w:rsidR="006C1A6F" w:rsidRPr="000073C8" w:rsidRDefault="00E65A3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13.3%</w:t>
            </w:r>
          </w:p>
        </w:tc>
      </w:tr>
      <w:tr w:rsidR="006C1A6F" w:rsidRPr="000073C8" w14:paraId="58F9FAF1" w14:textId="494253D1"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09E79AC5"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2013</w:t>
            </w:r>
          </w:p>
        </w:tc>
        <w:tc>
          <w:tcPr>
            <w:tcW w:w="1281" w:type="dxa"/>
            <w:tcBorders>
              <w:top w:val="nil"/>
              <w:left w:val="nil"/>
              <w:bottom w:val="single" w:sz="4" w:space="0" w:color="auto"/>
              <w:right w:val="nil"/>
            </w:tcBorders>
          </w:tcPr>
          <w:p w14:paraId="46CC98A8" w14:textId="5E662A3E"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w:t>
            </w:r>
          </w:p>
        </w:tc>
        <w:tc>
          <w:tcPr>
            <w:tcW w:w="1389" w:type="dxa"/>
            <w:tcBorders>
              <w:top w:val="nil"/>
              <w:left w:val="nil"/>
              <w:bottom w:val="single" w:sz="4" w:space="0" w:color="auto"/>
              <w:right w:val="single" w:sz="4" w:space="0" w:color="auto"/>
            </w:tcBorders>
            <w:noWrap/>
            <w:vAlign w:val="bottom"/>
            <w:hideMark/>
          </w:tcPr>
          <w:p w14:paraId="15293D41" w14:textId="0BEA466A"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w:t>
            </w:r>
          </w:p>
        </w:tc>
        <w:tc>
          <w:tcPr>
            <w:tcW w:w="2425" w:type="dxa"/>
            <w:tcBorders>
              <w:top w:val="nil"/>
              <w:left w:val="nil"/>
              <w:bottom w:val="single" w:sz="4" w:space="0" w:color="auto"/>
              <w:right w:val="single" w:sz="8" w:space="0" w:color="auto"/>
            </w:tcBorders>
            <w:noWrap/>
            <w:vAlign w:val="bottom"/>
            <w:hideMark/>
          </w:tcPr>
          <w:p w14:paraId="6A1F973D"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4.7%</w:t>
            </w:r>
          </w:p>
        </w:tc>
        <w:tc>
          <w:tcPr>
            <w:tcW w:w="1337" w:type="dxa"/>
            <w:tcBorders>
              <w:top w:val="nil"/>
              <w:left w:val="nil"/>
              <w:bottom w:val="single" w:sz="4" w:space="0" w:color="auto"/>
              <w:right w:val="single" w:sz="8" w:space="0" w:color="auto"/>
            </w:tcBorders>
            <w:vAlign w:val="bottom"/>
          </w:tcPr>
          <w:p w14:paraId="1096680C" w14:textId="09F77EE3" w:rsidR="006C1A6F" w:rsidRPr="000073C8" w:rsidRDefault="003E43C1"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26.9%</w:t>
            </w:r>
          </w:p>
        </w:tc>
      </w:tr>
      <w:tr w:rsidR="006C1A6F" w:rsidRPr="000073C8" w14:paraId="253A91DB" w14:textId="29FAF317"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91CCC17"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2014</w:t>
            </w:r>
          </w:p>
        </w:tc>
        <w:tc>
          <w:tcPr>
            <w:tcW w:w="1281" w:type="dxa"/>
            <w:tcBorders>
              <w:top w:val="nil"/>
              <w:left w:val="nil"/>
              <w:bottom w:val="single" w:sz="4" w:space="0" w:color="auto"/>
              <w:right w:val="nil"/>
            </w:tcBorders>
            <w:shd w:val="clear" w:color="auto" w:fill="F2F2F2" w:themeFill="background1" w:themeFillShade="F2"/>
          </w:tcPr>
          <w:p w14:paraId="23C6636A" w14:textId="1F4ED196"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27</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30CE4E58" w14:textId="14AFDA7E"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75A06473"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1B4C8962" w14:textId="4A20418C" w:rsidR="006C1A6F" w:rsidRPr="000073C8" w:rsidRDefault="003E43C1"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18.5%</w:t>
            </w:r>
          </w:p>
        </w:tc>
      </w:tr>
      <w:tr w:rsidR="006C1A6F" w:rsidRPr="000073C8" w14:paraId="3FA6DFD7" w14:textId="2BD42104"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52FA3E9F"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2015</w:t>
            </w:r>
          </w:p>
        </w:tc>
        <w:tc>
          <w:tcPr>
            <w:tcW w:w="1281" w:type="dxa"/>
            <w:tcBorders>
              <w:top w:val="nil"/>
              <w:left w:val="nil"/>
              <w:bottom w:val="single" w:sz="4" w:space="0" w:color="auto"/>
              <w:right w:val="nil"/>
            </w:tcBorders>
          </w:tcPr>
          <w:p w14:paraId="366A06B3" w14:textId="165BAFB4"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45</w:t>
            </w:r>
          </w:p>
        </w:tc>
        <w:tc>
          <w:tcPr>
            <w:tcW w:w="1389" w:type="dxa"/>
            <w:tcBorders>
              <w:top w:val="nil"/>
              <w:left w:val="nil"/>
              <w:bottom w:val="single" w:sz="4" w:space="0" w:color="auto"/>
              <w:right w:val="single" w:sz="4" w:space="0" w:color="auto"/>
            </w:tcBorders>
            <w:noWrap/>
            <w:vAlign w:val="bottom"/>
            <w:hideMark/>
          </w:tcPr>
          <w:p w14:paraId="65413F36" w14:textId="3E1C1BDA"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w:t>
            </w:r>
          </w:p>
        </w:tc>
        <w:tc>
          <w:tcPr>
            <w:tcW w:w="2425" w:type="dxa"/>
            <w:tcBorders>
              <w:top w:val="nil"/>
              <w:left w:val="nil"/>
              <w:bottom w:val="single" w:sz="4" w:space="0" w:color="auto"/>
              <w:right w:val="single" w:sz="8" w:space="0" w:color="auto"/>
            </w:tcBorders>
            <w:noWrap/>
            <w:vAlign w:val="bottom"/>
            <w:hideMark/>
          </w:tcPr>
          <w:p w14:paraId="1322F893"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5.4%</w:t>
            </w:r>
          </w:p>
        </w:tc>
        <w:tc>
          <w:tcPr>
            <w:tcW w:w="1337" w:type="dxa"/>
            <w:tcBorders>
              <w:top w:val="nil"/>
              <w:left w:val="nil"/>
              <w:bottom w:val="single" w:sz="4" w:space="0" w:color="auto"/>
              <w:right w:val="single" w:sz="8" w:space="0" w:color="auto"/>
            </w:tcBorders>
            <w:vAlign w:val="bottom"/>
          </w:tcPr>
          <w:p w14:paraId="0403632F" w14:textId="65BBC168" w:rsidR="006C1A6F" w:rsidRPr="000073C8" w:rsidRDefault="003E43C1"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17.7%</w:t>
            </w:r>
          </w:p>
        </w:tc>
      </w:tr>
      <w:tr w:rsidR="006C1A6F" w:rsidRPr="000073C8" w14:paraId="15B649F8" w14:textId="6A9F3194"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7FE61D08"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2016</w:t>
            </w:r>
          </w:p>
        </w:tc>
        <w:tc>
          <w:tcPr>
            <w:tcW w:w="1281" w:type="dxa"/>
            <w:tcBorders>
              <w:top w:val="nil"/>
              <w:left w:val="nil"/>
              <w:bottom w:val="single" w:sz="4" w:space="0" w:color="auto"/>
              <w:right w:val="nil"/>
            </w:tcBorders>
            <w:shd w:val="clear" w:color="auto" w:fill="F2F2F2" w:themeFill="background1" w:themeFillShade="F2"/>
          </w:tcPr>
          <w:p w14:paraId="0A9A0216" w14:textId="6826647D"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48</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39F4CB9F" w14:textId="02B42A2D"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7F345538"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8.1%</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783DEF5A" w14:textId="10C30A31" w:rsidR="006C1A6F" w:rsidRPr="000073C8" w:rsidRDefault="003E43C1"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25.0%</w:t>
            </w:r>
          </w:p>
        </w:tc>
      </w:tr>
      <w:tr w:rsidR="006C1A6F" w:rsidRPr="000073C8" w14:paraId="5548AD3F" w14:textId="16AB32F7"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0D40760E"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2017</w:t>
            </w:r>
          </w:p>
        </w:tc>
        <w:tc>
          <w:tcPr>
            <w:tcW w:w="1281" w:type="dxa"/>
            <w:tcBorders>
              <w:top w:val="nil"/>
              <w:left w:val="nil"/>
              <w:bottom w:val="single" w:sz="4" w:space="0" w:color="auto"/>
              <w:right w:val="nil"/>
            </w:tcBorders>
          </w:tcPr>
          <w:p w14:paraId="60D439C3" w14:textId="284BB5FE"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24</w:t>
            </w:r>
          </w:p>
        </w:tc>
        <w:tc>
          <w:tcPr>
            <w:tcW w:w="1389" w:type="dxa"/>
            <w:tcBorders>
              <w:top w:val="nil"/>
              <w:left w:val="nil"/>
              <w:bottom w:val="single" w:sz="4" w:space="0" w:color="auto"/>
              <w:right w:val="single" w:sz="4" w:space="0" w:color="auto"/>
            </w:tcBorders>
            <w:noWrap/>
            <w:vAlign w:val="bottom"/>
            <w:hideMark/>
          </w:tcPr>
          <w:p w14:paraId="7CFDAB15" w14:textId="7430B2AA"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w:t>
            </w:r>
          </w:p>
        </w:tc>
        <w:tc>
          <w:tcPr>
            <w:tcW w:w="2425" w:type="dxa"/>
            <w:tcBorders>
              <w:top w:val="nil"/>
              <w:left w:val="nil"/>
              <w:bottom w:val="single" w:sz="4" w:space="0" w:color="auto"/>
              <w:right w:val="single" w:sz="8" w:space="0" w:color="auto"/>
            </w:tcBorders>
            <w:noWrap/>
            <w:vAlign w:val="bottom"/>
            <w:hideMark/>
          </w:tcPr>
          <w:p w14:paraId="2A994715"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4.7%</w:t>
            </w:r>
          </w:p>
        </w:tc>
        <w:tc>
          <w:tcPr>
            <w:tcW w:w="1337" w:type="dxa"/>
            <w:tcBorders>
              <w:top w:val="nil"/>
              <w:left w:val="nil"/>
              <w:bottom w:val="single" w:sz="4" w:space="0" w:color="auto"/>
              <w:right w:val="single" w:sz="8" w:space="0" w:color="auto"/>
            </w:tcBorders>
            <w:vAlign w:val="bottom"/>
          </w:tcPr>
          <w:p w14:paraId="40CEDEBC" w14:textId="60803167" w:rsidR="006C1A6F" w:rsidRPr="000073C8" w:rsidRDefault="00C830EB"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29.1%</w:t>
            </w:r>
          </w:p>
        </w:tc>
      </w:tr>
      <w:tr w:rsidR="006C1A6F" w:rsidRPr="000073C8" w14:paraId="3C2FC8E9" w14:textId="6801B2F1"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602B21B3"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2018</w:t>
            </w:r>
          </w:p>
        </w:tc>
        <w:tc>
          <w:tcPr>
            <w:tcW w:w="1281" w:type="dxa"/>
            <w:tcBorders>
              <w:top w:val="nil"/>
              <w:left w:val="nil"/>
              <w:bottom w:val="single" w:sz="4" w:space="0" w:color="auto"/>
              <w:right w:val="nil"/>
            </w:tcBorders>
            <w:shd w:val="clear" w:color="auto" w:fill="F2F2F2" w:themeFill="background1" w:themeFillShade="F2"/>
          </w:tcPr>
          <w:p w14:paraId="55F018A3" w14:textId="1B7B8A72"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71B8CBBB" w14:textId="31A36F9C"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w:t>
            </w:r>
          </w:p>
        </w:tc>
        <w:tc>
          <w:tcPr>
            <w:tcW w:w="2425" w:type="dxa"/>
            <w:tcBorders>
              <w:top w:val="nil"/>
              <w:left w:val="nil"/>
              <w:bottom w:val="single" w:sz="4" w:space="0" w:color="auto"/>
              <w:right w:val="single" w:sz="8" w:space="0" w:color="auto"/>
            </w:tcBorders>
            <w:noWrap/>
            <w:vAlign w:val="bottom"/>
            <w:hideMark/>
          </w:tcPr>
          <w:p w14:paraId="596CC0DD"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4.1%</w:t>
            </w:r>
          </w:p>
        </w:tc>
        <w:tc>
          <w:tcPr>
            <w:tcW w:w="1337" w:type="dxa"/>
            <w:tcBorders>
              <w:top w:val="nil"/>
              <w:left w:val="nil"/>
              <w:bottom w:val="single" w:sz="4" w:space="0" w:color="auto"/>
              <w:right w:val="single" w:sz="8" w:space="0" w:color="auto"/>
            </w:tcBorders>
            <w:vAlign w:val="bottom"/>
          </w:tcPr>
          <w:p w14:paraId="243ABACB" w14:textId="663FD3FB" w:rsidR="006C1A6F" w:rsidRPr="000073C8" w:rsidRDefault="00C830EB"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17.6%</w:t>
            </w:r>
          </w:p>
        </w:tc>
      </w:tr>
      <w:tr w:rsidR="006C1A6F" w:rsidRPr="000073C8" w14:paraId="571AF37A" w14:textId="6CE2B74A"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103B5855"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2019</w:t>
            </w:r>
          </w:p>
        </w:tc>
        <w:tc>
          <w:tcPr>
            <w:tcW w:w="1281" w:type="dxa"/>
            <w:tcBorders>
              <w:top w:val="nil"/>
              <w:left w:val="nil"/>
              <w:bottom w:val="single" w:sz="4" w:space="0" w:color="auto"/>
              <w:right w:val="nil"/>
            </w:tcBorders>
          </w:tcPr>
          <w:p w14:paraId="1BAA0929" w14:textId="230196EE"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w:t>
            </w:r>
          </w:p>
        </w:tc>
        <w:tc>
          <w:tcPr>
            <w:tcW w:w="1389" w:type="dxa"/>
            <w:tcBorders>
              <w:top w:val="nil"/>
              <w:left w:val="nil"/>
              <w:bottom w:val="single" w:sz="4" w:space="0" w:color="auto"/>
              <w:right w:val="single" w:sz="4" w:space="0" w:color="auto"/>
            </w:tcBorders>
            <w:noWrap/>
            <w:vAlign w:val="bottom"/>
            <w:hideMark/>
          </w:tcPr>
          <w:p w14:paraId="4FB86582" w14:textId="2A9AB783"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2425" w:type="dxa"/>
            <w:tcBorders>
              <w:top w:val="nil"/>
              <w:left w:val="nil"/>
              <w:bottom w:val="single" w:sz="4" w:space="0" w:color="auto"/>
              <w:right w:val="single" w:sz="8" w:space="0" w:color="auto"/>
            </w:tcBorders>
            <w:noWrap/>
            <w:vAlign w:val="bottom"/>
            <w:hideMark/>
          </w:tcPr>
          <w:p w14:paraId="701B01A4"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7.4%</w:t>
            </w:r>
          </w:p>
        </w:tc>
        <w:tc>
          <w:tcPr>
            <w:tcW w:w="1337" w:type="dxa"/>
            <w:tcBorders>
              <w:top w:val="nil"/>
              <w:left w:val="nil"/>
              <w:bottom w:val="single" w:sz="4" w:space="0" w:color="auto"/>
              <w:right w:val="single" w:sz="8" w:space="0" w:color="auto"/>
            </w:tcBorders>
            <w:vAlign w:val="bottom"/>
          </w:tcPr>
          <w:p w14:paraId="509E7F81" w14:textId="7AA6B679" w:rsidR="006C1A6F" w:rsidRPr="000073C8" w:rsidRDefault="00C830EB"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27.5%</w:t>
            </w:r>
          </w:p>
        </w:tc>
      </w:tr>
      <w:tr w:rsidR="006C1A6F" w:rsidRPr="000073C8" w14:paraId="431DF377" w14:textId="77E1FDC8"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FFB75BF"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2020</w:t>
            </w:r>
          </w:p>
        </w:tc>
        <w:tc>
          <w:tcPr>
            <w:tcW w:w="1281" w:type="dxa"/>
            <w:tcBorders>
              <w:top w:val="nil"/>
              <w:left w:val="nil"/>
              <w:bottom w:val="single" w:sz="4" w:space="0" w:color="auto"/>
              <w:right w:val="nil"/>
            </w:tcBorders>
            <w:shd w:val="clear" w:color="auto" w:fill="F2F2F2" w:themeFill="background1" w:themeFillShade="F2"/>
          </w:tcPr>
          <w:p w14:paraId="75776C9C" w14:textId="3C39D01A"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57</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2CE105D7" w14:textId="4B84795F"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4FA9E0B2"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7.4%</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33D1D918" w14:textId="406B5022" w:rsidR="006C1A6F" w:rsidRPr="000073C8" w:rsidRDefault="00C830EB"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19.3</w:t>
            </w:r>
            <w:r w:rsidR="003C4AC9" w:rsidRPr="000073C8">
              <w:rPr>
                <w:rFonts w:ascii="Gotham Book" w:eastAsia="Times New Roman" w:hAnsi="Gotham Book" w:cs="Calibri"/>
                <w:color w:val="000000"/>
                <w:sz w:val="18"/>
                <w:szCs w:val="18"/>
              </w:rPr>
              <w:t>%</w:t>
            </w:r>
          </w:p>
        </w:tc>
      </w:tr>
      <w:tr w:rsidR="006C1A6F" w:rsidRPr="000073C8" w14:paraId="16D2AF98" w14:textId="24BAB0F5"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6F11FE29"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2021</w:t>
            </w:r>
          </w:p>
        </w:tc>
        <w:tc>
          <w:tcPr>
            <w:tcW w:w="1281" w:type="dxa"/>
            <w:tcBorders>
              <w:top w:val="nil"/>
              <w:left w:val="nil"/>
              <w:bottom w:val="single" w:sz="4" w:space="0" w:color="auto"/>
              <w:right w:val="nil"/>
            </w:tcBorders>
          </w:tcPr>
          <w:p w14:paraId="29BF13F3" w14:textId="11DAD375"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w:t>
            </w:r>
          </w:p>
        </w:tc>
        <w:tc>
          <w:tcPr>
            <w:tcW w:w="1389" w:type="dxa"/>
            <w:tcBorders>
              <w:top w:val="nil"/>
              <w:left w:val="nil"/>
              <w:bottom w:val="single" w:sz="4" w:space="0" w:color="auto"/>
              <w:right w:val="single" w:sz="4" w:space="0" w:color="auto"/>
            </w:tcBorders>
            <w:noWrap/>
            <w:vAlign w:val="bottom"/>
            <w:hideMark/>
          </w:tcPr>
          <w:p w14:paraId="2050543F" w14:textId="1ABC1978"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w:t>
            </w:r>
          </w:p>
        </w:tc>
        <w:tc>
          <w:tcPr>
            <w:tcW w:w="2425" w:type="dxa"/>
            <w:tcBorders>
              <w:top w:val="nil"/>
              <w:left w:val="nil"/>
              <w:bottom w:val="single" w:sz="4" w:space="0" w:color="auto"/>
              <w:right w:val="single" w:sz="8" w:space="0" w:color="auto"/>
            </w:tcBorders>
            <w:noWrap/>
            <w:vAlign w:val="bottom"/>
            <w:hideMark/>
          </w:tcPr>
          <w:p w14:paraId="44BCB759"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10.1%</w:t>
            </w:r>
          </w:p>
        </w:tc>
        <w:tc>
          <w:tcPr>
            <w:tcW w:w="1337" w:type="dxa"/>
            <w:tcBorders>
              <w:top w:val="nil"/>
              <w:left w:val="nil"/>
              <w:bottom w:val="single" w:sz="4" w:space="0" w:color="auto"/>
              <w:right w:val="single" w:sz="8" w:space="0" w:color="auto"/>
            </w:tcBorders>
            <w:vAlign w:val="bottom"/>
          </w:tcPr>
          <w:p w14:paraId="2923698B" w14:textId="40CA11E7" w:rsidR="006C1A6F" w:rsidRPr="000073C8" w:rsidRDefault="003C4AC9"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34.9%</w:t>
            </w:r>
          </w:p>
        </w:tc>
      </w:tr>
      <w:tr w:rsidR="006C1A6F" w:rsidRPr="000073C8" w14:paraId="27C26464" w14:textId="30DA10C3" w:rsidTr="006C1A6F">
        <w:trPr>
          <w:trHeight w:val="264"/>
        </w:trPr>
        <w:tc>
          <w:tcPr>
            <w:tcW w:w="318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BA72107"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2022</w:t>
            </w:r>
          </w:p>
        </w:tc>
        <w:tc>
          <w:tcPr>
            <w:tcW w:w="1281" w:type="dxa"/>
            <w:tcBorders>
              <w:top w:val="nil"/>
              <w:left w:val="nil"/>
              <w:bottom w:val="single" w:sz="4" w:space="0" w:color="auto"/>
              <w:right w:val="nil"/>
            </w:tcBorders>
            <w:shd w:val="clear" w:color="auto" w:fill="F2F2F2" w:themeFill="background1" w:themeFillShade="F2"/>
          </w:tcPr>
          <w:p w14:paraId="64370E77" w14:textId="08196136"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50</w:t>
            </w:r>
          </w:p>
        </w:tc>
        <w:tc>
          <w:tcPr>
            <w:tcW w:w="1389" w:type="dxa"/>
            <w:tcBorders>
              <w:top w:val="nil"/>
              <w:left w:val="nil"/>
              <w:bottom w:val="single" w:sz="4" w:space="0" w:color="auto"/>
              <w:right w:val="single" w:sz="4" w:space="0" w:color="auto"/>
            </w:tcBorders>
            <w:shd w:val="clear" w:color="auto" w:fill="F2F2F2" w:themeFill="background1" w:themeFillShade="F2"/>
            <w:noWrap/>
            <w:vAlign w:val="bottom"/>
            <w:hideMark/>
          </w:tcPr>
          <w:p w14:paraId="45AAD5F8" w14:textId="03AB7EB8"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w:t>
            </w:r>
          </w:p>
        </w:tc>
        <w:tc>
          <w:tcPr>
            <w:tcW w:w="2425" w:type="dxa"/>
            <w:tcBorders>
              <w:top w:val="nil"/>
              <w:left w:val="nil"/>
              <w:bottom w:val="single" w:sz="4" w:space="0" w:color="auto"/>
              <w:right w:val="single" w:sz="8" w:space="0" w:color="auto"/>
            </w:tcBorders>
            <w:shd w:val="clear" w:color="auto" w:fill="F2F2F2" w:themeFill="background1" w:themeFillShade="F2"/>
            <w:noWrap/>
            <w:vAlign w:val="bottom"/>
            <w:hideMark/>
          </w:tcPr>
          <w:p w14:paraId="45DF6F6C"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9.5%</w:t>
            </w:r>
          </w:p>
        </w:tc>
        <w:tc>
          <w:tcPr>
            <w:tcW w:w="1337" w:type="dxa"/>
            <w:tcBorders>
              <w:top w:val="nil"/>
              <w:left w:val="nil"/>
              <w:bottom w:val="single" w:sz="4" w:space="0" w:color="auto"/>
              <w:right w:val="single" w:sz="8" w:space="0" w:color="auto"/>
            </w:tcBorders>
            <w:shd w:val="clear" w:color="auto" w:fill="F2F2F2" w:themeFill="background1" w:themeFillShade="F2"/>
            <w:vAlign w:val="bottom"/>
          </w:tcPr>
          <w:p w14:paraId="38C1C349" w14:textId="19289E06" w:rsidR="006C1A6F" w:rsidRPr="000073C8" w:rsidRDefault="003C4AC9"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28.0%</w:t>
            </w:r>
          </w:p>
        </w:tc>
      </w:tr>
      <w:tr w:rsidR="006C1A6F" w:rsidRPr="000073C8" w14:paraId="7CAA813D" w14:textId="02915432" w:rsidTr="006C1A6F">
        <w:trPr>
          <w:trHeight w:val="264"/>
        </w:trPr>
        <w:tc>
          <w:tcPr>
            <w:tcW w:w="3188" w:type="dxa"/>
            <w:tcBorders>
              <w:top w:val="nil"/>
              <w:left w:val="single" w:sz="8" w:space="0" w:color="auto"/>
              <w:bottom w:val="single" w:sz="4" w:space="0" w:color="auto"/>
              <w:right w:val="single" w:sz="4" w:space="0" w:color="auto"/>
            </w:tcBorders>
            <w:noWrap/>
            <w:vAlign w:val="bottom"/>
            <w:hideMark/>
          </w:tcPr>
          <w:p w14:paraId="67922838"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2023</w:t>
            </w:r>
          </w:p>
        </w:tc>
        <w:tc>
          <w:tcPr>
            <w:tcW w:w="1281" w:type="dxa"/>
            <w:tcBorders>
              <w:top w:val="nil"/>
              <w:left w:val="nil"/>
              <w:bottom w:val="single" w:sz="4" w:space="0" w:color="auto"/>
              <w:right w:val="nil"/>
            </w:tcBorders>
          </w:tcPr>
          <w:p w14:paraId="7E4758DB" w14:textId="0066E59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58</w:t>
            </w:r>
          </w:p>
        </w:tc>
        <w:tc>
          <w:tcPr>
            <w:tcW w:w="1389" w:type="dxa"/>
            <w:tcBorders>
              <w:top w:val="nil"/>
              <w:left w:val="nil"/>
              <w:bottom w:val="single" w:sz="4" w:space="0" w:color="auto"/>
              <w:right w:val="single" w:sz="4" w:space="0" w:color="auto"/>
            </w:tcBorders>
            <w:noWrap/>
            <w:vAlign w:val="bottom"/>
            <w:hideMark/>
          </w:tcPr>
          <w:p w14:paraId="6D1DC8A7" w14:textId="40AA666B"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27</w:t>
            </w:r>
          </w:p>
        </w:tc>
        <w:tc>
          <w:tcPr>
            <w:tcW w:w="2425" w:type="dxa"/>
            <w:tcBorders>
              <w:top w:val="nil"/>
              <w:left w:val="nil"/>
              <w:bottom w:val="single" w:sz="4" w:space="0" w:color="auto"/>
              <w:right w:val="single" w:sz="8" w:space="0" w:color="auto"/>
            </w:tcBorders>
            <w:noWrap/>
            <w:vAlign w:val="bottom"/>
            <w:hideMark/>
          </w:tcPr>
          <w:p w14:paraId="2AA7A67B" w14:textId="77777777"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18.2%</w:t>
            </w:r>
          </w:p>
        </w:tc>
        <w:tc>
          <w:tcPr>
            <w:tcW w:w="1337" w:type="dxa"/>
            <w:tcBorders>
              <w:top w:val="nil"/>
              <w:left w:val="nil"/>
              <w:bottom w:val="single" w:sz="4" w:space="0" w:color="auto"/>
              <w:right w:val="single" w:sz="8" w:space="0" w:color="auto"/>
            </w:tcBorders>
            <w:vAlign w:val="bottom"/>
          </w:tcPr>
          <w:p w14:paraId="1C57A0E3" w14:textId="58B1CFBE" w:rsidR="0088529F" w:rsidRPr="000073C8" w:rsidRDefault="003C4AC9" w:rsidP="0088529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46.6%</w:t>
            </w:r>
          </w:p>
        </w:tc>
      </w:tr>
      <w:tr w:rsidR="006C1A6F" w:rsidRPr="000073C8" w14:paraId="30070316" w14:textId="41D797EF" w:rsidTr="006C1A6F">
        <w:trPr>
          <w:trHeight w:val="276"/>
        </w:trPr>
        <w:tc>
          <w:tcPr>
            <w:tcW w:w="3188"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342D0915" w14:textId="77777777" w:rsidR="006C1A6F" w:rsidRPr="000073C8" w:rsidRDefault="006C1A6F" w:rsidP="006C1A6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Total</w:t>
            </w:r>
          </w:p>
        </w:tc>
        <w:tc>
          <w:tcPr>
            <w:tcW w:w="1281" w:type="dxa"/>
            <w:tcBorders>
              <w:top w:val="nil"/>
              <w:left w:val="nil"/>
              <w:bottom w:val="single" w:sz="8" w:space="0" w:color="auto"/>
              <w:right w:val="nil"/>
            </w:tcBorders>
            <w:shd w:val="clear" w:color="auto" w:fill="F2F2F2" w:themeFill="background1" w:themeFillShade="F2"/>
          </w:tcPr>
          <w:p w14:paraId="4CDE3C16" w14:textId="2F3A61CF" w:rsidR="006C1A6F" w:rsidRPr="000073C8" w:rsidRDefault="007E4A9E"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586</w:t>
            </w:r>
          </w:p>
        </w:tc>
        <w:tc>
          <w:tcPr>
            <w:tcW w:w="1389" w:type="dxa"/>
            <w:tcBorders>
              <w:top w:val="nil"/>
              <w:left w:val="nil"/>
              <w:bottom w:val="single" w:sz="8" w:space="0" w:color="auto"/>
              <w:right w:val="single" w:sz="4" w:space="0" w:color="auto"/>
            </w:tcBorders>
            <w:shd w:val="clear" w:color="auto" w:fill="F2F2F2" w:themeFill="background1" w:themeFillShade="F2"/>
            <w:noWrap/>
            <w:vAlign w:val="bottom"/>
            <w:hideMark/>
          </w:tcPr>
          <w:p w14:paraId="3EC23149" w14:textId="020F7044"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148</w:t>
            </w:r>
          </w:p>
        </w:tc>
        <w:tc>
          <w:tcPr>
            <w:tcW w:w="2425" w:type="dxa"/>
            <w:tcBorders>
              <w:top w:val="nil"/>
              <w:left w:val="nil"/>
              <w:bottom w:val="single" w:sz="8" w:space="0" w:color="auto"/>
              <w:right w:val="single" w:sz="8" w:space="0" w:color="auto"/>
            </w:tcBorders>
            <w:shd w:val="clear" w:color="auto" w:fill="F2F2F2" w:themeFill="background1" w:themeFillShade="F2"/>
            <w:noWrap/>
            <w:vAlign w:val="bottom"/>
            <w:hideMark/>
          </w:tcPr>
          <w:p w14:paraId="3AE9A260" w14:textId="00C44160" w:rsidR="006C1A6F" w:rsidRPr="000073C8" w:rsidRDefault="006C1A6F" w:rsidP="006C1A6F">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100%</w:t>
            </w:r>
          </w:p>
        </w:tc>
        <w:tc>
          <w:tcPr>
            <w:tcW w:w="1337" w:type="dxa"/>
            <w:tcBorders>
              <w:top w:val="nil"/>
              <w:left w:val="nil"/>
              <w:bottom w:val="single" w:sz="8" w:space="0" w:color="auto"/>
              <w:right w:val="single" w:sz="8" w:space="0" w:color="auto"/>
            </w:tcBorders>
            <w:shd w:val="clear" w:color="auto" w:fill="F2F2F2" w:themeFill="background1" w:themeFillShade="F2"/>
            <w:vAlign w:val="bottom"/>
          </w:tcPr>
          <w:p w14:paraId="06EC88D0" w14:textId="387B9EF7" w:rsidR="006C1A6F" w:rsidRPr="000073C8" w:rsidRDefault="0088529F" w:rsidP="006C1A6F">
            <w:pPr>
              <w:spacing w:after="0"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w:t>
            </w:r>
          </w:p>
        </w:tc>
      </w:tr>
    </w:tbl>
    <w:p w14:paraId="1E1679FA" w14:textId="77777777" w:rsidR="0023388B" w:rsidRPr="000073C8" w:rsidRDefault="0023388B" w:rsidP="0092259F"/>
    <w:p w14:paraId="357B3A39" w14:textId="77777777" w:rsidR="0039488A" w:rsidRPr="000073C8" w:rsidRDefault="0083066D" w:rsidP="0092259F">
      <w:r w:rsidRPr="000073C8">
        <w:t>T</w:t>
      </w:r>
      <w:r w:rsidR="00AC4D4A" w:rsidRPr="000073C8">
        <w:t>he secon</w:t>
      </w:r>
      <w:r w:rsidR="00302EE5" w:rsidRPr="000073C8">
        <w:t>d</w:t>
      </w:r>
      <w:r w:rsidR="00AC4D4A" w:rsidRPr="000073C8">
        <w:t xml:space="preserve"> sample</w:t>
      </w:r>
      <w:r w:rsidR="399B59C9" w:rsidRPr="000073C8">
        <w:t xml:space="preserve">, or control group, </w:t>
      </w:r>
      <w:r w:rsidR="00313865" w:rsidRPr="000073C8">
        <w:t>was drawn from</w:t>
      </w:r>
      <w:r w:rsidR="00265CC3" w:rsidRPr="000073C8">
        <w:t xml:space="preserve"> </w:t>
      </w:r>
      <w:r w:rsidR="00A87C7A" w:rsidRPr="000073C8">
        <w:t xml:space="preserve">a list </w:t>
      </w:r>
      <w:r w:rsidR="00B33400" w:rsidRPr="000073C8">
        <w:t xml:space="preserve">of </w:t>
      </w:r>
      <w:r w:rsidR="00A24561" w:rsidRPr="000073C8">
        <w:t xml:space="preserve">Michigan </w:t>
      </w:r>
      <w:r w:rsidR="22B48B2B" w:rsidRPr="000073C8">
        <w:t>local governments</w:t>
      </w:r>
      <w:r w:rsidR="00A24561" w:rsidRPr="000073C8">
        <w:t xml:space="preserve"> with the authority to </w:t>
      </w:r>
      <w:r w:rsidR="00F433BB" w:rsidRPr="000073C8">
        <w:t>adopt zoning</w:t>
      </w:r>
      <w:r w:rsidR="137F1B59" w:rsidRPr="000073C8">
        <w:t xml:space="preserve"> as defined under the Michigan Zoning Enabling Act</w:t>
      </w:r>
      <w:r w:rsidR="19DE8693" w:rsidRPr="000073C8">
        <w:t xml:space="preserve"> that</w:t>
      </w:r>
      <w:r w:rsidR="004D0275" w:rsidRPr="000073C8">
        <w:t xml:space="preserve"> </w:t>
      </w:r>
      <w:r w:rsidR="00265CC3" w:rsidRPr="000073C8">
        <w:t xml:space="preserve">had </w:t>
      </w:r>
      <w:r w:rsidR="008E1882" w:rsidRPr="000073C8">
        <w:t xml:space="preserve">never </w:t>
      </w:r>
      <w:r w:rsidR="00265CC3" w:rsidRPr="000073C8">
        <w:t xml:space="preserve">sent a participant to ZAC. </w:t>
      </w:r>
      <w:r w:rsidR="00AC4D4A" w:rsidRPr="000073C8">
        <w:t xml:space="preserve">This list was </w:t>
      </w:r>
      <w:r w:rsidR="00B33400" w:rsidRPr="000073C8">
        <w:t>created by</w:t>
      </w:r>
      <w:r w:rsidR="00F51C3E" w:rsidRPr="000073C8">
        <w:t xml:space="preserve"> </w:t>
      </w:r>
      <w:r w:rsidR="00DA1D7C" w:rsidRPr="000073C8">
        <w:t xml:space="preserve">modifying a list of Michigan </w:t>
      </w:r>
      <w:r w:rsidR="505DD5CC" w:rsidRPr="000073C8">
        <w:t xml:space="preserve">local governments (counties, townships, villages, and cities). </w:t>
      </w:r>
    </w:p>
    <w:p w14:paraId="6DCF0EE5" w14:textId="77777777" w:rsidR="00344D04" w:rsidRPr="000073C8" w:rsidRDefault="009A7952" w:rsidP="0092259F">
      <w:r w:rsidRPr="000073C8">
        <w:t>C</w:t>
      </w:r>
      <w:r w:rsidR="00FD69B6" w:rsidRPr="000073C8">
        <w:t>ommunities who had sent</w:t>
      </w:r>
      <w:r w:rsidR="008A0F9C" w:rsidRPr="000073C8">
        <w:t xml:space="preserve"> participants to ZAC in</w:t>
      </w:r>
      <w:r w:rsidR="00611827" w:rsidRPr="000073C8">
        <w:t xml:space="preserve"> 2009-2023</w:t>
      </w:r>
      <w:r w:rsidR="00325B2C" w:rsidRPr="000073C8">
        <w:t xml:space="preserve"> </w:t>
      </w:r>
      <w:r w:rsidRPr="000073C8">
        <w:t xml:space="preserve">were then removed </w:t>
      </w:r>
      <w:r w:rsidR="00467B37" w:rsidRPr="000073C8">
        <w:t>(</w:t>
      </w:r>
      <w:r w:rsidR="00B72098" w:rsidRPr="000073C8">
        <w:t>313)</w:t>
      </w:r>
      <w:r w:rsidR="00926312" w:rsidRPr="000073C8">
        <w:t>, leaving a total of 1,543 Michigan communities that</w:t>
      </w:r>
      <w:r w:rsidR="00F16FBA" w:rsidRPr="000073C8">
        <w:t xml:space="preserve"> had not sent a participant to ZAC.</w:t>
      </w:r>
    </w:p>
    <w:p w14:paraId="7E3DE37A" w14:textId="2018ADC5" w:rsidR="00A90BD0" w:rsidRPr="000073C8" w:rsidRDefault="00F16FBA" w:rsidP="0092259F">
      <w:r w:rsidRPr="000073C8">
        <w:lastRenderedPageBreak/>
        <w:t xml:space="preserve">MSU’s Office </w:t>
      </w:r>
      <w:r w:rsidR="007B641D" w:rsidRPr="000073C8">
        <w:t>for</w:t>
      </w:r>
      <w:r w:rsidRPr="000073C8">
        <w:t xml:space="preserve"> Survey </w:t>
      </w:r>
      <w:r w:rsidR="00F51C3E" w:rsidRPr="000073C8">
        <w:t>R</w:t>
      </w:r>
      <w:r w:rsidRPr="000073C8">
        <w:t xml:space="preserve">esearch then drew a </w:t>
      </w:r>
      <w:r w:rsidR="008A0F9C" w:rsidRPr="000073C8">
        <w:t>random</w:t>
      </w:r>
      <w:r w:rsidRPr="000073C8">
        <w:t xml:space="preserve"> sample of 525 communities from that list</w:t>
      </w:r>
      <w:r w:rsidR="000C0172" w:rsidRPr="000073C8">
        <w:t xml:space="preserve"> and</w:t>
      </w:r>
      <w:r w:rsidR="00D20E37" w:rsidRPr="000073C8">
        <w:t xml:space="preserve"> attempted to identify </w:t>
      </w:r>
      <w:r w:rsidR="009655FE" w:rsidRPr="000073C8">
        <w:t>t</w:t>
      </w:r>
      <w:r w:rsidR="003200BC" w:rsidRPr="000073C8">
        <w:t xml:space="preserve">he zoning administrator or person authorized with administering the zoning </w:t>
      </w:r>
      <w:r w:rsidR="005A0B35" w:rsidRPr="000073C8">
        <w:t>ordinance</w:t>
      </w:r>
      <w:r w:rsidR="003200BC" w:rsidRPr="000073C8">
        <w:t xml:space="preserve"> (</w:t>
      </w:r>
      <w:r w:rsidR="0048150E" w:rsidRPr="000073C8">
        <w:t>such as</w:t>
      </w:r>
      <w:r w:rsidR="00870E65" w:rsidRPr="000073C8">
        <w:t xml:space="preserve"> </w:t>
      </w:r>
      <w:r w:rsidR="0048150E" w:rsidRPr="000073C8">
        <w:t xml:space="preserve">a </w:t>
      </w:r>
      <w:r w:rsidR="00870E65" w:rsidRPr="000073C8">
        <w:t>township</w:t>
      </w:r>
      <w:r w:rsidR="0048150E" w:rsidRPr="000073C8">
        <w:t xml:space="preserve"> supervisor, </w:t>
      </w:r>
      <w:r w:rsidR="00870E65" w:rsidRPr="000073C8">
        <w:t>village</w:t>
      </w:r>
      <w:r w:rsidR="0048150E" w:rsidRPr="000073C8">
        <w:t xml:space="preserve"> president, city </w:t>
      </w:r>
      <w:r w:rsidR="00870E65" w:rsidRPr="000073C8">
        <w:t>clerk</w:t>
      </w:r>
      <w:r w:rsidR="0048150E" w:rsidRPr="000073C8">
        <w:t xml:space="preserve">, or city manager) to </w:t>
      </w:r>
      <w:r w:rsidR="00FA43FF" w:rsidRPr="000073C8">
        <w:t>be the point of contact for the survey</w:t>
      </w:r>
      <w:r w:rsidR="0048150E" w:rsidRPr="000073C8">
        <w:t>. When that individual could not be identified</w:t>
      </w:r>
      <w:r w:rsidR="00FA43FF" w:rsidRPr="000073C8">
        <w:t>, t</w:t>
      </w:r>
      <w:r w:rsidR="003D1CE3" w:rsidRPr="000073C8">
        <w:t xml:space="preserve">he </w:t>
      </w:r>
      <w:r w:rsidR="000C0172" w:rsidRPr="000073C8">
        <w:t xml:space="preserve">survey </w:t>
      </w:r>
      <w:r w:rsidR="003D1CE3" w:rsidRPr="000073C8">
        <w:t>contact was the highest</w:t>
      </w:r>
      <w:r w:rsidR="002E1867" w:rsidRPr="000073C8">
        <w:t>-</w:t>
      </w:r>
      <w:r w:rsidR="003D1CE3" w:rsidRPr="000073C8">
        <w:t xml:space="preserve">ranking </w:t>
      </w:r>
      <w:r w:rsidR="00C357D2" w:rsidRPr="000073C8">
        <w:t xml:space="preserve">elected </w:t>
      </w:r>
      <w:r w:rsidR="003D1CE3" w:rsidRPr="000073C8">
        <w:t>official in the community</w:t>
      </w:r>
      <w:r w:rsidR="00C42FBB" w:rsidRPr="000073C8">
        <w:t xml:space="preserve"> if available</w:t>
      </w:r>
      <w:r w:rsidR="003D1CE3" w:rsidRPr="000073C8">
        <w:t>.</w:t>
      </w:r>
      <w:r w:rsidR="00C42FBB" w:rsidRPr="000073C8">
        <w:t xml:space="preserve"> This resulted in a control </w:t>
      </w:r>
      <w:r w:rsidR="00A44155" w:rsidRPr="000073C8">
        <w:t>contact list</w:t>
      </w:r>
      <w:r w:rsidR="00C42FBB" w:rsidRPr="000073C8">
        <w:t xml:space="preserve"> of 503</w:t>
      </w:r>
      <w:r w:rsidR="003A2FE6" w:rsidRPr="000073C8">
        <w:t>.</w:t>
      </w:r>
      <w:r w:rsidR="003D1CE3" w:rsidRPr="000073C8">
        <w:t xml:space="preserve"> </w:t>
      </w:r>
      <w:r w:rsidR="00C42FBB" w:rsidRPr="000073C8">
        <w:t xml:space="preserve"> </w:t>
      </w:r>
    </w:p>
    <w:p w14:paraId="6DC1FEDD" w14:textId="6B0148EA" w:rsidR="02EDF50D" w:rsidRPr="000073C8" w:rsidRDefault="00313724">
      <w:r w:rsidRPr="000073C8">
        <w:t>The Office for Survey Research</w:t>
      </w:r>
      <w:r w:rsidR="000D180E" w:rsidRPr="000073C8">
        <w:t xml:space="preserve"> </w:t>
      </w:r>
      <w:r w:rsidR="00E30A9A" w:rsidRPr="000073C8">
        <w:t xml:space="preserve">sent initial letters </w:t>
      </w:r>
      <w:r w:rsidR="007525BF" w:rsidRPr="000073C8">
        <w:t xml:space="preserve">on March 26, </w:t>
      </w:r>
      <w:r w:rsidR="69811D7D" w:rsidRPr="000073C8">
        <w:t>2024,</w:t>
      </w:r>
      <w:r w:rsidR="007525BF" w:rsidRPr="000073C8">
        <w:t xml:space="preserve"> </w:t>
      </w:r>
      <w:r w:rsidR="00E30A9A" w:rsidRPr="000073C8">
        <w:t>to</w:t>
      </w:r>
      <w:r w:rsidR="003A2FE6" w:rsidRPr="000073C8">
        <w:t xml:space="preserve"> the 503</w:t>
      </w:r>
      <w:r w:rsidR="00E30A9A" w:rsidRPr="000073C8">
        <w:t xml:space="preserve"> communities </w:t>
      </w:r>
      <w:r w:rsidR="00F50FE8" w:rsidRPr="000073C8">
        <w:t>explaining</w:t>
      </w:r>
      <w:r w:rsidR="00E30A9A" w:rsidRPr="000073C8">
        <w:t xml:space="preserve"> the evaluation project</w:t>
      </w:r>
      <w:r w:rsidR="001537FC" w:rsidRPr="000073C8">
        <w:t xml:space="preserve"> with</w:t>
      </w:r>
      <w:r w:rsidR="009E70A8" w:rsidRPr="000073C8">
        <w:t xml:space="preserve"> a </w:t>
      </w:r>
      <w:r w:rsidRPr="000073C8">
        <w:t>web address</w:t>
      </w:r>
      <w:r w:rsidR="009E70A8" w:rsidRPr="000073C8">
        <w:t xml:space="preserve"> and QR code to the survey.</w:t>
      </w:r>
      <w:r w:rsidR="007525BF" w:rsidRPr="000073C8">
        <w:t xml:space="preserve"> </w:t>
      </w:r>
      <w:r w:rsidR="00A63591" w:rsidRPr="000073C8">
        <w:t>C</w:t>
      </w:r>
      <w:r w:rsidR="00870E65" w:rsidRPr="000073C8">
        <w:t>ommunities</w:t>
      </w:r>
      <w:r w:rsidR="007525BF" w:rsidRPr="000073C8">
        <w:t xml:space="preserve"> who had not responded</w:t>
      </w:r>
      <w:r w:rsidR="00704C3A" w:rsidRPr="000073C8">
        <w:t>, and</w:t>
      </w:r>
      <w:r w:rsidR="00A63591" w:rsidRPr="000073C8">
        <w:t xml:space="preserve"> for which</w:t>
      </w:r>
      <w:r w:rsidR="00704C3A" w:rsidRPr="000073C8">
        <w:t xml:space="preserve"> emails were available</w:t>
      </w:r>
      <w:r w:rsidR="00A63591" w:rsidRPr="000073C8">
        <w:t>,</w:t>
      </w:r>
      <w:r w:rsidR="00704C3A" w:rsidRPr="000073C8">
        <w:t xml:space="preserve"> were sent </w:t>
      </w:r>
      <w:r w:rsidR="0069775B" w:rsidRPr="000073C8">
        <w:t>three</w:t>
      </w:r>
      <w:r w:rsidR="00331AB9" w:rsidRPr="000073C8">
        <w:t xml:space="preserve"> reminder emails with links to the survey (April 17, April 23, May 6).</w:t>
      </w:r>
      <w:r w:rsidR="009E70A8" w:rsidRPr="000073C8">
        <w:t xml:space="preserve"> </w:t>
      </w:r>
      <w:r w:rsidR="003A2FE6" w:rsidRPr="000073C8">
        <w:t>In total</w:t>
      </w:r>
      <w:r w:rsidR="00634CD2" w:rsidRPr="000073C8">
        <w:t>,</w:t>
      </w:r>
      <w:r w:rsidR="003A2FE6" w:rsidRPr="000073C8">
        <w:t xml:space="preserve"> 126 individuals completed the survey </w:t>
      </w:r>
      <w:r w:rsidR="008766D5" w:rsidRPr="000073C8">
        <w:t xml:space="preserve">for </w:t>
      </w:r>
      <w:r w:rsidR="00C40512" w:rsidRPr="000073C8">
        <w:t xml:space="preserve">the </w:t>
      </w:r>
      <w:r w:rsidR="00331AB9" w:rsidRPr="000073C8">
        <w:t>overall response rate for the nonparticipant</w:t>
      </w:r>
      <w:r w:rsidR="008766D5" w:rsidRPr="000073C8">
        <w:t>, or control,</w:t>
      </w:r>
      <w:r w:rsidR="00331AB9" w:rsidRPr="000073C8">
        <w:t xml:space="preserve"> sample of 25.0%</w:t>
      </w:r>
      <w:r w:rsidR="008766D5" w:rsidRPr="000073C8">
        <w:t xml:space="preserve"> (</w:t>
      </w:r>
      <w:r w:rsidR="0080599B" w:rsidRPr="000073C8">
        <w:t>n=</w:t>
      </w:r>
      <w:r w:rsidR="008766D5" w:rsidRPr="000073C8">
        <w:t>503)</w:t>
      </w:r>
      <w:r w:rsidR="00331AB9" w:rsidRPr="000073C8">
        <w:t>.</w:t>
      </w:r>
    </w:p>
    <w:p w14:paraId="07C6E9A4" w14:textId="0770AB49" w:rsidR="02EDF50D" w:rsidRPr="000073C8" w:rsidRDefault="005F0492">
      <w:r w:rsidRPr="000073C8">
        <w:t>Both the past participant and control samples were asked to select the role that best describes t</w:t>
      </w:r>
      <w:r w:rsidR="00E74615" w:rsidRPr="000073C8">
        <w:t xml:space="preserve">heir current position. These responses are presented in Table 3. </w:t>
      </w:r>
      <w:r w:rsidRPr="000073C8">
        <w:t xml:space="preserve">Overall, the sample of past participants had a greater proportion of zoning related positions (Zoning Administrator, Public Sector Planning, Planning </w:t>
      </w:r>
      <w:r w:rsidR="003E43B6" w:rsidRPr="000073C8">
        <w:t>O</w:t>
      </w:r>
      <w:r w:rsidRPr="000073C8">
        <w:t xml:space="preserve">fficial, Building Inspector Code Official, Enforcement Role, Other </w:t>
      </w:r>
      <w:r w:rsidR="00DA6510" w:rsidRPr="000073C8">
        <w:t>Z</w:t>
      </w:r>
      <w:r w:rsidRPr="000073C8">
        <w:t xml:space="preserve">oning </w:t>
      </w:r>
      <w:r w:rsidR="00DA6510" w:rsidRPr="000073C8">
        <w:t>O</w:t>
      </w:r>
      <w:r w:rsidRPr="000073C8">
        <w:t xml:space="preserve">fficial) than the </w:t>
      </w:r>
      <w:r w:rsidR="00076023" w:rsidRPr="000073C8">
        <w:t xml:space="preserve">control </w:t>
      </w:r>
      <w:r w:rsidRPr="000073C8">
        <w:t xml:space="preserve">sample. Conversely, the </w:t>
      </w:r>
      <w:r w:rsidR="00E74615" w:rsidRPr="000073C8">
        <w:t>control</w:t>
      </w:r>
      <w:r w:rsidRPr="000073C8">
        <w:t xml:space="preserve"> sample consisted of a higher proportion of other government officials and a much higher proportion of city managers/township supervisors. </w:t>
      </w:r>
    </w:p>
    <w:p w14:paraId="1675F8F5" w14:textId="3D2784AA" w:rsidR="004F684D" w:rsidRPr="000073C8" w:rsidRDefault="00AE5C98" w:rsidP="00B5081B">
      <w:pPr>
        <w:pStyle w:val="Heading7"/>
      </w:pPr>
      <w:r w:rsidRPr="000073C8">
        <w:t xml:space="preserve">Table </w:t>
      </w:r>
      <w:r w:rsidR="00A6652B" w:rsidRPr="000073C8">
        <w:t>3</w:t>
      </w:r>
      <w:r w:rsidRPr="000073C8">
        <w:t xml:space="preserve">: Current Position </w:t>
      </w:r>
      <w:r w:rsidR="00674330" w:rsidRPr="000073C8">
        <w:t xml:space="preserve">by Past Participants and </w:t>
      </w:r>
      <w:r w:rsidR="11322AD7" w:rsidRPr="000073C8">
        <w:t>Control Group</w:t>
      </w:r>
    </w:p>
    <w:p w14:paraId="2104BA39" w14:textId="77777777" w:rsidR="00674330" w:rsidRPr="000073C8" w:rsidRDefault="00674330" w:rsidP="00674330"/>
    <w:tbl>
      <w:tblPr>
        <w:tblW w:w="5181" w:type="pct"/>
        <w:tblInd w:w="-332" w:type="dxa"/>
        <w:tblLayout w:type="fixed"/>
        <w:tblLook w:val="04A0" w:firstRow="1" w:lastRow="0" w:firstColumn="1" w:lastColumn="0" w:noHBand="0" w:noVBand="1"/>
      </w:tblPr>
      <w:tblGrid>
        <w:gridCol w:w="4409"/>
        <w:gridCol w:w="1128"/>
        <w:gridCol w:w="909"/>
        <w:gridCol w:w="909"/>
        <w:gridCol w:w="515"/>
        <w:gridCol w:w="909"/>
        <w:gridCol w:w="909"/>
      </w:tblGrid>
      <w:tr w:rsidR="007764DC" w:rsidRPr="000073C8" w14:paraId="447F876E" w14:textId="77777777" w:rsidTr="00D23DB8">
        <w:trPr>
          <w:trHeight w:val="287"/>
        </w:trPr>
        <w:tc>
          <w:tcPr>
            <w:tcW w:w="2275" w:type="pct"/>
            <w:tcBorders>
              <w:top w:val="single" w:sz="4" w:space="0" w:color="auto"/>
              <w:left w:val="single" w:sz="4" w:space="0" w:color="auto"/>
              <w:bottom w:val="nil"/>
              <w:right w:val="nil"/>
            </w:tcBorders>
            <w:shd w:val="clear" w:color="auto" w:fill="18453B"/>
            <w:noWrap/>
            <w:vAlign w:val="bottom"/>
            <w:hideMark/>
          </w:tcPr>
          <w:p w14:paraId="007CB898"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w:t>
            </w:r>
          </w:p>
        </w:tc>
        <w:tc>
          <w:tcPr>
            <w:tcW w:w="1520" w:type="pct"/>
            <w:gridSpan w:val="3"/>
            <w:tcBorders>
              <w:top w:val="single" w:sz="4" w:space="0" w:color="auto"/>
              <w:left w:val="dashed" w:sz="4" w:space="0" w:color="FFFFFF" w:themeColor="background1"/>
              <w:bottom w:val="dashed" w:sz="4" w:space="0" w:color="FFFFFF" w:themeColor="background1"/>
              <w:right w:val="dashed" w:sz="4" w:space="0" w:color="FFFFFF" w:themeColor="background1"/>
            </w:tcBorders>
            <w:shd w:val="clear" w:color="auto" w:fill="18453B"/>
            <w:noWrap/>
            <w:vAlign w:val="bottom"/>
            <w:hideMark/>
          </w:tcPr>
          <w:p w14:paraId="4BC23FF6"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Past Participants</w:t>
            </w:r>
          </w:p>
        </w:tc>
        <w:tc>
          <w:tcPr>
            <w:tcW w:w="1204" w:type="pct"/>
            <w:gridSpan w:val="3"/>
            <w:tcBorders>
              <w:top w:val="single" w:sz="4" w:space="0" w:color="auto"/>
              <w:left w:val="nil"/>
              <w:bottom w:val="nil"/>
              <w:right w:val="single" w:sz="4" w:space="0" w:color="000000" w:themeColor="text1"/>
            </w:tcBorders>
            <w:shd w:val="clear" w:color="auto" w:fill="18453B"/>
            <w:noWrap/>
            <w:vAlign w:val="bottom"/>
            <w:hideMark/>
          </w:tcPr>
          <w:p w14:paraId="3DCF8232" w14:textId="4E108483" w:rsidR="007764DC" w:rsidRPr="000073C8" w:rsidRDefault="71F291BF" w:rsidP="20C868C9">
            <w:pPr>
              <w:spacing w:after="0"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Control Group</w:t>
            </w:r>
          </w:p>
          <w:p w14:paraId="761CA8AA" w14:textId="529F1CF2" w:rsidR="007764DC" w:rsidRPr="000073C8" w:rsidRDefault="007764DC" w:rsidP="00C43F7B">
            <w:pPr>
              <w:spacing w:after="0" w:line="240" w:lineRule="auto"/>
              <w:jc w:val="center"/>
              <w:rPr>
                <w:rFonts w:ascii="Gotham Book" w:eastAsia="Times New Roman" w:hAnsi="Gotham Book" w:cs="Calibri"/>
                <w:color w:val="FFFFFF"/>
                <w:sz w:val="18"/>
                <w:szCs w:val="18"/>
              </w:rPr>
            </w:pPr>
          </w:p>
        </w:tc>
      </w:tr>
      <w:tr w:rsidR="007764DC" w:rsidRPr="000073C8" w14:paraId="10766ED8" w14:textId="77777777" w:rsidTr="00D23DB8">
        <w:trPr>
          <w:trHeight w:val="420"/>
        </w:trPr>
        <w:tc>
          <w:tcPr>
            <w:tcW w:w="2275" w:type="pct"/>
            <w:vMerge w:val="restart"/>
            <w:tcBorders>
              <w:top w:val="nil"/>
              <w:left w:val="single" w:sz="4" w:space="0" w:color="auto"/>
              <w:bottom w:val="single" w:sz="4" w:space="0" w:color="FFFFFF" w:themeColor="background1"/>
              <w:right w:val="nil"/>
            </w:tcBorders>
            <w:shd w:val="clear" w:color="auto" w:fill="18453B"/>
            <w:vAlign w:val="bottom"/>
            <w:hideMark/>
          </w:tcPr>
          <w:p w14:paraId="6B7B6299" w14:textId="77777777" w:rsidR="007764DC" w:rsidRPr="000073C8" w:rsidRDefault="007764DC" w:rsidP="00C43F7B">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Which of the following describes your current position? </w:t>
            </w:r>
          </w:p>
        </w:tc>
        <w:tc>
          <w:tcPr>
            <w:tcW w:w="1051" w:type="pct"/>
            <w:gridSpan w:val="2"/>
            <w:tcBorders>
              <w:top w:val="dashed" w:sz="4" w:space="0" w:color="FFFFFF" w:themeColor="background1"/>
              <w:left w:val="dashed" w:sz="4" w:space="0" w:color="FFFFFF" w:themeColor="background1"/>
              <w:bottom w:val="single" w:sz="4" w:space="0" w:color="FFFFFF" w:themeColor="background1"/>
              <w:right w:val="single" w:sz="4" w:space="0" w:color="FFFFFF" w:themeColor="background1"/>
            </w:tcBorders>
            <w:shd w:val="clear" w:color="auto" w:fill="18453B"/>
            <w:noWrap/>
            <w:vAlign w:val="bottom"/>
            <w:hideMark/>
          </w:tcPr>
          <w:p w14:paraId="7782670A"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Responses</w:t>
            </w:r>
          </w:p>
        </w:tc>
        <w:tc>
          <w:tcPr>
            <w:tcW w:w="469" w:type="pct"/>
            <w:vMerge w:val="restart"/>
            <w:tcBorders>
              <w:top w:val="nil"/>
              <w:left w:val="single" w:sz="4" w:space="0" w:color="FFFFFF" w:themeColor="background1"/>
              <w:bottom w:val="dashed" w:sz="4" w:space="0" w:color="FFFFFF" w:themeColor="background1"/>
              <w:right w:val="nil"/>
            </w:tcBorders>
            <w:shd w:val="clear" w:color="auto" w:fill="18453B"/>
            <w:vAlign w:val="bottom"/>
            <w:hideMark/>
          </w:tcPr>
          <w:p w14:paraId="60B7D45B"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Percent of Cases</w:t>
            </w:r>
          </w:p>
        </w:tc>
        <w:tc>
          <w:tcPr>
            <w:tcW w:w="735" w:type="pct"/>
            <w:gridSpan w:val="2"/>
            <w:tcBorders>
              <w:top w:val="dashed"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8453B"/>
            <w:noWrap/>
            <w:vAlign w:val="bottom"/>
            <w:hideMark/>
          </w:tcPr>
          <w:p w14:paraId="075A8C4A"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Responses</w:t>
            </w:r>
          </w:p>
        </w:tc>
        <w:tc>
          <w:tcPr>
            <w:tcW w:w="469" w:type="pct"/>
            <w:vMerge w:val="restart"/>
            <w:tcBorders>
              <w:top w:val="dashed" w:sz="4" w:space="0" w:color="FFFFFF" w:themeColor="background1"/>
              <w:left w:val="single" w:sz="4" w:space="0" w:color="FFFFFF" w:themeColor="background1"/>
              <w:bottom w:val="dashed" w:sz="4" w:space="0" w:color="FFFFFF" w:themeColor="background1"/>
              <w:right w:val="single" w:sz="4" w:space="0" w:color="auto"/>
            </w:tcBorders>
            <w:shd w:val="clear" w:color="auto" w:fill="18453B"/>
            <w:vAlign w:val="bottom"/>
            <w:hideMark/>
          </w:tcPr>
          <w:p w14:paraId="37C4B592"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Percent of Cases</w:t>
            </w:r>
          </w:p>
        </w:tc>
      </w:tr>
      <w:tr w:rsidR="007764DC" w:rsidRPr="000073C8" w14:paraId="0229541C" w14:textId="77777777" w:rsidTr="00D23DB8">
        <w:trPr>
          <w:trHeight w:val="744"/>
        </w:trPr>
        <w:tc>
          <w:tcPr>
            <w:tcW w:w="2275" w:type="pct"/>
            <w:vMerge/>
            <w:vAlign w:val="center"/>
            <w:hideMark/>
          </w:tcPr>
          <w:p w14:paraId="2A870EEA" w14:textId="77777777" w:rsidR="007764DC" w:rsidRPr="000073C8" w:rsidRDefault="007764DC" w:rsidP="00C43F7B">
            <w:pPr>
              <w:spacing w:after="0" w:line="240" w:lineRule="auto"/>
              <w:rPr>
                <w:rFonts w:ascii="Gotham Book" w:eastAsia="Times New Roman" w:hAnsi="Gotham Book" w:cs="Calibri"/>
                <w:color w:val="FFFFFF"/>
                <w:sz w:val="18"/>
                <w:szCs w:val="18"/>
              </w:rPr>
            </w:pPr>
          </w:p>
        </w:tc>
        <w:tc>
          <w:tcPr>
            <w:tcW w:w="582" w:type="pct"/>
            <w:tcBorders>
              <w:top w:val="nil"/>
              <w:left w:val="dashed" w:sz="4" w:space="0" w:color="FFFFFF" w:themeColor="background1"/>
              <w:bottom w:val="dashed" w:sz="4" w:space="0" w:color="FFFFFF" w:themeColor="background1"/>
              <w:right w:val="single" w:sz="4" w:space="0" w:color="FFFFFF" w:themeColor="background1"/>
            </w:tcBorders>
            <w:shd w:val="clear" w:color="auto" w:fill="18453B"/>
            <w:noWrap/>
            <w:vAlign w:val="bottom"/>
            <w:hideMark/>
          </w:tcPr>
          <w:p w14:paraId="1A53F490" w14:textId="6776070E" w:rsidR="007764DC" w:rsidRPr="000073C8" w:rsidRDefault="69F18C5E"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w:t>
            </w:r>
          </w:p>
        </w:tc>
        <w:tc>
          <w:tcPr>
            <w:tcW w:w="469" w:type="pct"/>
            <w:tcBorders>
              <w:top w:val="nil"/>
              <w:left w:val="nil"/>
              <w:bottom w:val="dashed" w:sz="4" w:space="0" w:color="FFFFFF" w:themeColor="background1"/>
              <w:right w:val="single" w:sz="4" w:space="0" w:color="FFFFFF" w:themeColor="background1"/>
            </w:tcBorders>
            <w:shd w:val="clear" w:color="auto" w:fill="18453B"/>
            <w:noWrap/>
            <w:vAlign w:val="bottom"/>
            <w:hideMark/>
          </w:tcPr>
          <w:p w14:paraId="21D9EBB7"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Percent</w:t>
            </w:r>
          </w:p>
        </w:tc>
        <w:tc>
          <w:tcPr>
            <w:tcW w:w="469" w:type="pct"/>
            <w:vMerge/>
            <w:vAlign w:val="center"/>
            <w:hideMark/>
          </w:tcPr>
          <w:p w14:paraId="4034962F" w14:textId="77777777" w:rsidR="007764DC" w:rsidRPr="000073C8" w:rsidRDefault="007764DC" w:rsidP="00C43F7B">
            <w:pPr>
              <w:spacing w:after="0" w:line="240" w:lineRule="auto"/>
              <w:rPr>
                <w:rFonts w:ascii="Gotham Book" w:eastAsia="Times New Roman" w:hAnsi="Gotham Book" w:cs="Calibri"/>
                <w:color w:val="FFFFFF"/>
                <w:sz w:val="18"/>
                <w:szCs w:val="18"/>
              </w:rPr>
            </w:pPr>
          </w:p>
        </w:tc>
        <w:tc>
          <w:tcPr>
            <w:tcW w:w="266" w:type="pct"/>
            <w:tcBorders>
              <w:top w:val="nil"/>
              <w:left w:val="single" w:sz="4" w:space="0" w:color="FFFFFF" w:themeColor="background1"/>
              <w:bottom w:val="dashed" w:sz="4" w:space="0" w:color="FFFFFF" w:themeColor="background1"/>
              <w:right w:val="single" w:sz="4" w:space="0" w:color="FFFFFF" w:themeColor="background1"/>
            </w:tcBorders>
            <w:shd w:val="clear" w:color="auto" w:fill="18453B"/>
            <w:noWrap/>
            <w:vAlign w:val="bottom"/>
            <w:hideMark/>
          </w:tcPr>
          <w:p w14:paraId="3C726696" w14:textId="1405E099" w:rsidR="007764DC" w:rsidRPr="000073C8" w:rsidRDefault="5C624EF6"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w:t>
            </w:r>
          </w:p>
        </w:tc>
        <w:tc>
          <w:tcPr>
            <w:tcW w:w="469" w:type="pct"/>
            <w:tcBorders>
              <w:top w:val="nil"/>
              <w:left w:val="nil"/>
              <w:bottom w:val="dashed" w:sz="4" w:space="0" w:color="FFFFFF" w:themeColor="background1"/>
              <w:right w:val="single" w:sz="4" w:space="0" w:color="FFFFFF" w:themeColor="background1"/>
            </w:tcBorders>
            <w:shd w:val="clear" w:color="auto" w:fill="18453B"/>
            <w:noWrap/>
            <w:vAlign w:val="bottom"/>
            <w:hideMark/>
          </w:tcPr>
          <w:p w14:paraId="0BD65659" w14:textId="77777777" w:rsidR="007764DC" w:rsidRPr="000073C8" w:rsidRDefault="007764DC"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Percent</w:t>
            </w:r>
          </w:p>
        </w:tc>
        <w:tc>
          <w:tcPr>
            <w:tcW w:w="469" w:type="pct"/>
            <w:vMerge/>
            <w:vAlign w:val="center"/>
            <w:hideMark/>
          </w:tcPr>
          <w:p w14:paraId="38BB3D3E" w14:textId="77777777" w:rsidR="007764DC" w:rsidRPr="000073C8" w:rsidRDefault="007764DC" w:rsidP="00C43F7B">
            <w:pPr>
              <w:spacing w:after="0" w:line="240" w:lineRule="auto"/>
              <w:rPr>
                <w:rFonts w:ascii="Gotham Book" w:eastAsia="Times New Roman" w:hAnsi="Gotham Book" w:cs="Calibri"/>
                <w:color w:val="FFFFFF"/>
                <w:sz w:val="18"/>
                <w:szCs w:val="18"/>
              </w:rPr>
            </w:pPr>
          </w:p>
        </w:tc>
      </w:tr>
      <w:tr w:rsidR="007764DC" w:rsidRPr="000073C8" w14:paraId="51A83AE8" w14:textId="77777777" w:rsidTr="00D23DB8">
        <w:trPr>
          <w:trHeight w:val="312"/>
        </w:trPr>
        <w:tc>
          <w:tcPr>
            <w:tcW w:w="2275" w:type="pct"/>
            <w:tcBorders>
              <w:top w:val="single" w:sz="8" w:space="0" w:color="auto"/>
              <w:left w:val="single" w:sz="4" w:space="0" w:color="auto"/>
              <w:bottom w:val="single" w:sz="4" w:space="0" w:color="auto"/>
              <w:right w:val="single" w:sz="4" w:space="0" w:color="auto"/>
            </w:tcBorders>
            <w:noWrap/>
            <w:vAlign w:val="bottom"/>
            <w:hideMark/>
          </w:tcPr>
          <w:p w14:paraId="068C6ED2"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Zoning Administrator</w:t>
            </w:r>
          </w:p>
        </w:tc>
        <w:tc>
          <w:tcPr>
            <w:tcW w:w="582" w:type="pct"/>
            <w:tcBorders>
              <w:top w:val="nil"/>
              <w:left w:val="nil"/>
              <w:bottom w:val="single" w:sz="4" w:space="0" w:color="auto"/>
              <w:right w:val="single" w:sz="4" w:space="0" w:color="auto"/>
            </w:tcBorders>
            <w:noWrap/>
            <w:vAlign w:val="bottom"/>
            <w:hideMark/>
          </w:tcPr>
          <w:p w14:paraId="54842E0E"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90</w:t>
            </w:r>
          </w:p>
        </w:tc>
        <w:tc>
          <w:tcPr>
            <w:tcW w:w="469" w:type="pct"/>
            <w:tcBorders>
              <w:top w:val="nil"/>
              <w:left w:val="nil"/>
              <w:bottom w:val="single" w:sz="4" w:space="0" w:color="auto"/>
              <w:right w:val="single" w:sz="4" w:space="0" w:color="auto"/>
            </w:tcBorders>
            <w:noWrap/>
            <w:vAlign w:val="bottom"/>
            <w:hideMark/>
          </w:tcPr>
          <w:p w14:paraId="6DE7AFA8"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w:t>
            </w:r>
          </w:p>
        </w:tc>
        <w:tc>
          <w:tcPr>
            <w:tcW w:w="469" w:type="pct"/>
            <w:tcBorders>
              <w:top w:val="nil"/>
              <w:left w:val="nil"/>
              <w:bottom w:val="single" w:sz="4" w:space="0" w:color="auto"/>
              <w:right w:val="single" w:sz="8" w:space="0" w:color="auto"/>
            </w:tcBorders>
            <w:noWrap/>
            <w:vAlign w:val="bottom"/>
            <w:hideMark/>
          </w:tcPr>
          <w:p w14:paraId="6C4AB61E"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63%</w:t>
            </w:r>
          </w:p>
        </w:tc>
        <w:tc>
          <w:tcPr>
            <w:tcW w:w="266" w:type="pct"/>
            <w:tcBorders>
              <w:top w:val="nil"/>
              <w:left w:val="nil"/>
              <w:bottom w:val="nil"/>
              <w:right w:val="single" w:sz="4" w:space="0" w:color="auto"/>
            </w:tcBorders>
            <w:noWrap/>
            <w:vAlign w:val="bottom"/>
            <w:hideMark/>
          </w:tcPr>
          <w:p w14:paraId="093980EE"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70</w:t>
            </w:r>
          </w:p>
        </w:tc>
        <w:tc>
          <w:tcPr>
            <w:tcW w:w="469" w:type="pct"/>
            <w:tcBorders>
              <w:top w:val="nil"/>
              <w:left w:val="single" w:sz="4" w:space="0" w:color="auto"/>
              <w:bottom w:val="nil"/>
              <w:right w:val="single" w:sz="4" w:space="0" w:color="auto"/>
            </w:tcBorders>
            <w:noWrap/>
            <w:vAlign w:val="bottom"/>
            <w:hideMark/>
          </w:tcPr>
          <w:p w14:paraId="7E13F0D1"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38.0%</w:t>
            </w:r>
          </w:p>
        </w:tc>
        <w:tc>
          <w:tcPr>
            <w:tcW w:w="469" w:type="pct"/>
            <w:tcBorders>
              <w:top w:val="nil"/>
              <w:left w:val="single" w:sz="4" w:space="0" w:color="auto"/>
              <w:bottom w:val="nil"/>
              <w:right w:val="single" w:sz="4" w:space="0" w:color="auto"/>
            </w:tcBorders>
            <w:noWrap/>
            <w:vAlign w:val="bottom"/>
            <w:hideMark/>
          </w:tcPr>
          <w:p w14:paraId="5E0A714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56.9%</w:t>
            </w:r>
          </w:p>
        </w:tc>
      </w:tr>
      <w:tr w:rsidR="007764DC" w:rsidRPr="000073C8" w14:paraId="0C398B6C" w14:textId="77777777" w:rsidTr="00D23DB8">
        <w:trPr>
          <w:trHeight w:val="312"/>
        </w:trPr>
        <w:tc>
          <w:tcPr>
            <w:tcW w:w="227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DE8C420"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Public Sector Planner, Planning Official</w:t>
            </w:r>
          </w:p>
        </w:tc>
        <w:tc>
          <w:tcPr>
            <w:tcW w:w="582" w:type="pct"/>
            <w:tcBorders>
              <w:top w:val="nil"/>
              <w:left w:val="nil"/>
              <w:bottom w:val="single" w:sz="4" w:space="0" w:color="auto"/>
              <w:right w:val="single" w:sz="4" w:space="0" w:color="auto"/>
            </w:tcBorders>
            <w:shd w:val="clear" w:color="auto" w:fill="F2F2F2" w:themeFill="background1" w:themeFillShade="F2"/>
            <w:noWrap/>
            <w:vAlign w:val="bottom"/>
            <w:hideMark/>
          </w:tcPr>
          <w:p w14:paraId="25B8E468"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24</w:t>
            </w:r>
          </w:p>
        </w:tc>
        <w:tc>
          <w:tcPr>
            <w:tcW w:w="469" w:type="pct"/>
            <w:tcBorders>
              <w:top w:val="nil"/>
              <w:left w:val="nil"/>
              <w:bottom w:val="single" w:sz="4" w:space="0" w:color="auto"/>
              <w:right w:val="single" w:sz="4" w:space="0" w:color="auto"/>
            </w:tcBorders>
            <w:shd w:val="clear" w:color="auto" w:fill="F2F2F2" w:themeFill="background1" w:themeFillShade="F2"/>
            <w:noWrap/>
            <w:vAlign w:val="bottom"/>
            <w:hideMark/>
          </w:tcPr>
          <w:p w14:paraId="411F290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w:t>
            </w:r>
          </w:p>
        </w:tc>
        <w:tc>
          <w:tcPr>
            <w:tcW w:w="469" w:type="pct"/>
            <w:tcBorders>
              <w:top w:val="nil"/>
              <w:left w:val="nil"/>
              <w:bottom w:val="single" w:sz="4" w:space="0" w:color="auto"/>
              <w:right w:val="single" w:sz="8" w:space="0" w:color="auto"/>
            </w:tcBorders>
            <w:shd w:val="clear" w:color="auto" w:fill="F2F2F2" w:themeFill="background1" w:themeFillShade="F2"/>
            <w:noWrap/>
            <w:vAlign w:val="bottom"/>
            <w:hideMark/>
          </w:tcPr>
          <w:p w14:paraId="63758A58"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17%</w:t>
            </w:r>
          </w:p>
        </w:tc>
        <w:tc>
          <w:tcPr>
            <w:tcW w:w="266" w:type="pct"/>
            <w:tcBorders>
              <w:top w:val="nil"/>
              <w:left w:val="nil"/>
              <w:bottom w:val="nil"/>
              <w:right w:val="single" w:sz="4" w:space="0" w:color="auto"/>
            </w:tcBorders>
            <w:shd w:val="clear" w:color="auto" w:fill="F2F2F2" w:themeFill="background1" w:themeFillShade="F2"/>
            <w:noWrap/>
            <w:vAlign w:val="bottom"/>
            <w:hideMark/>
          </w:tcPr>
          <w:p w14:paraId="2F493088"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25D78DBA"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6.5%</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5964D48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9.8%</w:t>
            </w:r>
          </w:p>
        </w:tc>
      </w:tr>
      <w:tr w:rsidR="007764DC" w:rsidRPr="000073C8" w14:paraId="7B065841" w14:textId="77777777" w:rsidTr="00D23DB8">
        <w:trPr>
          <w:trHeight w:val="312"/>
        </w:trPr>
        <w:tc>
          <w:tcPr>
            <w:tcW w:w="2275" w:type="pct"/>
            <w:tcBorders>
              <w:top w:val="nil"/>
              <w:left w:val="single" w:sz="4" w:space="0" w:color="auto"/>
              <w:bottom w:val="single" w:sz="4" w:space="0" w:color="auto"/>
              <w:right w:val="single" w:sz="4" w:space="0" w:color="auto"/>
            </w:tcBorders>
            <w:noWrap/>
            <w:vAlign w:val="bottom"/>
            <w:hideMark/>
          </w:tcPr>
          <w:p w14:paraId="16A65BF2" w14:textId="237E9CB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Other Government Official (Clerk, Trustee, D</w:t>
            </w:r>
            <w:r w:rsidR="007A39B0" w:rsidRPr="000073C8">
              <w:rPr>
                <w:rFonts w:ascii="Gotham Book" w:eastAsia="Times New Roman" w:hAnsi="Gotham Book" w:cs="Calibri"/>
                <w:color w:val="000000"/>
                <w:sz w:val="18"/>
                <w:szCs w:val="18"/>
              </w:rPr>
              <w:t>owntown Development Authority)</w:t>
            </w:r>
          </w:p>
        </w:tc>
        <w:tc>
          <w:tcPr>
            <w:tcW w:w="582" w:type="pct"/>
            <w:tcBorders>
              <w:top w:val="nil"/>
              <w:left w:val="nil"/>
              <w:bottom w:val="single" w:sz="4" w:space="0" w:color="auto"/>
              <w:right w:val="single" w:sz="4" w:space="0" w:color="auto"/>
            </w:tcBorders>
            <w:noWrap/>
            <w:vAlign w:val="bottom"/>
            <w:hideMark/>
          </w:tcPr>
          <w:p w14:paraId="0721FEC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23</w:t>
            </w:r>
          </w:p>
        </w:tc>
        <w:tc>
          <w:tcPr>
            <w:tcW w:w="469" w:type="pct"/>
            <w:tcBorders>
              <w:top w:val="nil"/>
              <w:left w:val="nil"/>
              <w:bottom w:val="single" w:sz="4" w:space="0" w:color="auto"/>
              <w:right w:val="single" w:sz="4" w:space="0" w:color="auto"/>
            </w:tcBorders>
            <w:noWrap/>
            <w:vAlign w:val="bottom"/>
            <w:hideMark/>
          </w:tcPr>
          <w:p w14:paraId="3E36C931"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469" w:type="pct"/>
            <w:tcBorders>
              <w:top w:val="nil"/>
              <w:left w:val="nil"/>
              <w:bottom w:val="single" w:sz="4" w:space="0" w:color="auto"/>
              <w:right w:val="single" w:sz="8" w:space="0" w:color="auto"/>
            </w:tcBorders>
            <w:noWrap/>
            <w:vAlign w:val="bottom"/>
            <w:hideMark/>
          </w:tcPr>
          <w:p w14:paraId="56D1348A"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16%</w:t>
            </w:r>
          </w:p>
        </w:tc>
        <w:tc>
          <w:tcPr>
            <w:tcW w:w="266" w:type="pct"/>
            <w:tcBorders>
              <w:top w:val="nil"/>
              <w:left w:val="nil"/>
              <w:bottom w:val="nil"/>
              <w:right w:val="single" w:sz="4" w:space="0" w:color="auto"/>
            </w:tcBorders>
            <w:noWrap/>
            <w:vAlign w:val="bottom"/>
            <w:hideMark/>
          </w:tcPr>
          <w:p w14:paraId="32D986DF"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w:t>
            </w:r>
          </w:p>
        </w:tc>
        <w:tc>
          <w:tcPr>
            <w:tcW w:w="469" w:type="pct"/>
            <w:tcBorders>
              <w:top w:val="nil"/>
              <w:left w:val="single" w:sz="4" w:space="0" w:color="auto"/>
              <w:bottom w:val="nil"/>
              <w:right w:val="single" w:sz="4" w:space="0" w:color="auto"/>
            </w:tcBorders>
            <w:noWrap/>
            <w:vAlign w:val="bottom"/>
            <w:hideMark/>
          </w:tcPr>
          <w:p w14:paraId="5E17F2B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14.1%</w:t>
            </w:r>
          </w:p>
        </w:tc>
        <w:tc>
          <w:tcPr>
            <w:tcW w:w="469" w:type="pct"/>
            <w:tcBorders>
              <w:top w:val="nil"/>
              <w:left w:val="single" w:sz="4" w:space="0" w:color="auto"/>
              <w:bottom w:val="nil"/>
              <w:right w:val="single" w:sz="4" w:space="0" w:color="auto"/>
            </w:tcBorders>
            <w:noWrap/>
            <w:vAlign w:val="bottom"/>
            <w:hideMark/>
          </w:tcPr>
          <w:p w14:paraId="57C6A72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21.1%</w:t>
            </w:r>
          </w:p>
        </w:tc>
      </w:tr>
      <w:tr w:rsidR="007764DC" w:rsidRPr="000073C8" w14:paraId="5F2DA28C" w14:textId="77777777" w:rsidTr="00D23DB8">
        <w:trPr>
          <w:trHeight w:val="312"/>
        </w:trPr>
        <w:tc>
          <w:tcPr>
            <w:tcW w:w="227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D74A974"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City Manager/Township Supervisor</w:t>
            </w:r>
          </w:p>
        </w:tc>
        <w:tc>
          <w:tcPr>
            <w:tcW w:w="582" w:type="pct"/>
            <w:tcBorders>
              <w:top w:val="nil"/>
              <w:left w:val="nil"/>
              <w:bottom w:val="single" w:sz="4" w:space="0" w:color="auto"/>
              <w:right w:val="single" w:sz="4" w:space="0" w:color="auto"/>
            </w:tcBorders>
            <w:shd w:val="clear" w:color="auto" w:fill="F2F2F2" w:themeFill="background1" w:themeFillShade="F2"/>
            <w:noWrap/>
            <w:vAlign w:val="bottom"/>
            <w:hideMark/>
          </w:tcPr>
          <w:p w14:paraId="3F959A16"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w:t>
            </w:r>
          </w:p>
        </w:tc>
        <w:tc>
          <w:tcPr>
            <w:tcW w:w="469" w:type="pct"/>
            <w:tcBorders>
              <w:top w:val="nil"/>
              <w:left w:val="nil"/>
              <w:bottom w:val="single" w:sz="4" w:space="0" w:color="auto"/>
              <w:right w:val="single" w:sz="4" w:space="0" w:color="auto"/>
            </w:tcBorders>
            <w:shd w:val="clear" w:color="auto" w:fill="F2F2F2" w:themeFill="background1" w:themeFillShade="F2"/>
            <w:noWrap/>
            <w:vAlign w:val="bottom"/>
            <w:hideMark/>
          </w:tcPr>
          <w:p w14:paraId="69451AC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w:t>
            </w:r>
          </w:p>
        </w:tc>
        <w:tc>
          <w:tcPr>
            <w:tcW w:w="469" w:type="pct"/>
            <w:tcBorders>
              <w:top w:val="nil"/>
              <w:left w:val="nil"/>
              <w:bottom w:val="single" w:sz="4" w:space="0" w:color="auto"/>
              <w:right w:val="single" w:sz="8" w:space="0" w:color="auto"/>
            </w:tcBorders>
            <w:shd w:val="clear" w:color="auto" w:fill="F2F2F2" w:themeFill="background1" w:themeFillShade="F2"/>
            <w:noWrap/>
            <w:vAlign w:val="bottom"/>
            <w:hideMark/>
          </w:tcPr>
          <w:p w14:paraId="1B203302"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w:t>
            </w:r>
          </w:p>
        </w:tc>
        <w:tc>
          <w:tcPr>
            <w:tcW w:w="266" w:type="pct"/>
            <w:tcBorders>
              <w:top w:val="nil"/>
              <w:left w:val="nil"/>
              <w:bottom w:val="nil"/>
              <w:right w:val="single" w:sz="4" w:space="0" w:color="auto"/>
            </w:tcBorders>
            <w:shd w:val="clear" w:color="auto" w:fill="F2F2F2" w:themeFill="background1" w:themeFillShade="F2"/>
            <w:noWrap/>
            <w:vAlign w:val="bottom"/>
            <w:hideMark/>
          </w:tcPr>
          <w:p w14:paraId="3D51A5D9"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52</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005452AC"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28.3%</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3DF445FC"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42.3%</w:t>
            </w:r>
          </w:p>
        </w:tc>
      </w:tr>
      <w:tr w:rsidR="007764DC" w:rsidRPr="000073C8" w14:paraId="03BEB941" w14:textId="77777777" w:rsidTr="00D23DB8">
        <w:trPr>
          <w:trHeight w:val="312"/>
        </w:trPr>
        <w:tc>
          <w:tcPr>
            <w:tcW w:w="2275" w:type="pct"/>
            <w:tcBorders>
              <w:top w:val="nil"/>
              <w:left w:val="single" w:sz="4" w:space="0" w:color="auto"/>
              <w:bottom w:val="single" w:sz="4" w:space="0" w:color="auto"/>
              <w:right w:val="single" w:sz="4" w:space="0" w:color="auto"/>
            </w:tcBorders>
            <w:noWrap/>
            <w:vAlign w:val="bottom"/>
            <w:hideMark/>
          </w:tcPr>
          <w:p w14:paraId="74C1C074"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Building Inspector/Code Official</w:t>
            </w:r>
          </w:p>
        </w:tc>
        <w:tc>
          <w:tcPr>
            <w:tcW w:w="582" w:type="pct"/>
            <w:tcBorders>
              <w:top w:val="nil"/>
              <w:left w:val="nil"/>
              <w:bottom w:val="single" w:sz="4" w:space="0" w:color="auto"/>
              <w:right w:val="single" w:sz="4" w:space="0" w:color="auto"/>
            </w:tcBorders>
            <w:noWrap/>
            <w:vAlign w:val="bottom"/>
            <w:hideMark/>
          </w:tcPr>
          <w:p w14:paraId="48011C0C"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17</w:t>
            </w:r>
          </w:p>
        </w:tc>
        <w:tc>
          <w:tcPr>
            <w:tcW w:w="469" w:type="pct"/>
            <w:tcBorders>
              <w:top w:val="nil"/>
              <w:left w:val="nil"/>
              <w:bottom w:val="single" w:sz="4" w:space="0" w:color="auto"/>
              <w:right w:val="single" w:sz="4" w:space="0" w:color="auto"/>
            </w:tcBorders>
            <w:noWrap/>
            <w:vAlign w:val="bottom"/>
            <w:hideMark/>
          </w:tcPr>
          <w:p w14:paraId="6D9DE694"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w:t>
            </w:r>
          </w:p>
        </w:tc>
        <w:tc>
          <w:tcPr>
            <w:tcW w:w="469" w:type="pct"/>
            <w:tcBorders>
              <w:top w:val="nil"/>
              <w:left w:val="nil"/>
              <w:bottom w:val="single" w:sz="4" w:space="0" w:color="auto"/>
              <w:right w:val="single" w:sz="8" w:space="0" w:color="auto"/>
            </w:tcBorders>
            <w:noWrap/>
            <w:vAlign w:val="bottom"/>
            <w:hideMark/>
          </w:tcPr>
          <w:p w14:paraId="5DA39D0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266" w:type="pct"/>
            <w:tcBorders>
              <w:top w:val="nil"/>
              <w:left w:val="nil"/>
              <w:bottom w:val="nil"/>
              <w:right w:val="single" w:sz="4" w:space="0" w:color="auto"/>
            </w:tcBorders>
            <w:noWrap/>
            <w:vAlign w:val="bottom"/>
            <w:hideMark/>
          </w:tcPr>
          <w:p w14:paraId="68CBC05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w:t>
            </w:r>
          </w:p>
        </w:tc>
        <w:tc>
          <w:tcPr>
            <w:tcW w:w="469" w:type="pct"/>
            <w:tcBorders>
              <w:top w:val="nil"/>
              <w:left w:val="single" w:sz="4" w:space="0" w:color="auto"/>
              <w:bottom w:val="nil"/>
              <w:right w:val="single" w:sz="4" w:space="0" w:color="auto"/>
            </w:tcBorders>
            <w:noWrap/>
            <w:vAlign w:val="bottom"/>
            <w:hideMark/>
          </w:tcPr>
          <w:p w14:paraId="6B9E257D"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5.4%</w:t>
            </w:r>
          </w:p>
        </w:tc>
        <w:tc>
          <w:tcPr>
            <w:tcW w:w="469" w:type="pct"/>
            <w:tcBorders>
              <w:top w:val="nil"/>
              <w:left w:val="single" w:sz="4" w:space="0" w:color="auto"/>
              <w:bottom w:val="nil"/>
              <w:right w:val="single" w:sz="4" w:space="0" w:color="auto"/>
            </w:tcBorders>
            <w:noWrap/>
            <w:vAlign w:val="bottom"/>
            <w:hideMark/>
          </w:tcPr>
          <w:p w14:paraId="2D11177C"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8.1%</w:t>
            </w:r>
          </w:p>
        </w:tc>
      </w:tr>
      <w:tr w:rsidR="007764DC" w:rsidRPr="000073C8" w14:paraId="4FBAFD11" w14:textId="77777777" w:rsidTr="00D23DB8">
        <w:trPr>
          <w:trHeight w:val="312"/>
        </w:trPr>
        <w:tc>
          <w:tcPr>
            <w:tcW w:w="227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6D5B7D9"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Enforcement Role</w:t>
            </w:r>
          </w:p>
        </w:tc>
        <w:tc>
          <w:tcPr>
            <w:tcW w:w="582" w:type="pct"/>
            <w:tcBorders>
              <w:top w:val="nil"/>
              <w:left w:val="nil"/>
              <w:bottom w:val="single" w:sz="4" w:space="0" w:color="auto"/>
              <w:right w:val="single" w:sz="4" w:space="0" w:color="auto"/>
            </w:tcBorders>
            <w:shd w:val="clear" w:color="auto" w:fill="F2F2F2" w:themeFill="background1" w:themeFillShade="F2"/>
            <w:noWrap/>
            <w:vAlign w:val="bottom"/>
            <w:hideMark/>
          </w:tcPr>
          <w:p w14:paraId="0FFAD361"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w:t>
            </w:r>
          </w:p>
        </w:tc>
        <w:tc>
          <w:tcPr>
            <w:tcW w:w="469" w:type="pct"/>
            <w:tcBorders>
              <w:top w:val="nil"/>
              <w:left w:val="nil"/>
              <w:bottom w:val="single" w:sz="4" w:space="0" w:color="auto"/>
              <w:right w:val="single" w:sz="4" w:space="0" w:color="auto"/>
            </w:tcBorders>
            <w:shd w:val="clear" w:color="auto" w:fill="F2F2F2" w:themeFill="background1" w:themeFillShade="F2"/>
            <w:noWrap/>
            <w:vAlign w:val="bottom"/>
            <w:hideMark/>
          </w:tcPr>
          <w:p w14:paraId="248BF806"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w:t>
            </w:r>
          </w:p>
        </w:tc>
        <w:tc>
          <w:tcPr>
            <w:tcW w:w="469" w:type="pct"/>
            <w:tcBorders>
              <w:top w:val="nil"/>
              <w:left w:val="nil"/>
              <w:bottom w:val="single" w:sz="4" w:space="0" w:color="auto"/>
              <w:right w:val="single" w:sz="8" w:space="0" w:color="auto"/>
            </w:tcBorders>
            <w:shd w:val="clear" w:color="auto" w:fill="F2F2F2" w:themeFill="background1" w:themeFillShade="F2"/>
            <w:noWrap/>
            <w:vAlign w:val="bottom"/>
            <w:hideMark/>
          </w:tcPr>
          <w:p w14:paraId="28B6B21B"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266" w:type="pct"/>
            <w:tcBorders>
              <w:top w:val="nil"/>
              <w:left w:val="nil"/>
              <w:bottom w:val="nil"/>
              <w:right w:val="single" w:sz="4" w:space="0" w:color="auto"/>
            </w:tcBorders>
            <w:shd w:val="clear" w:color="auto" w:fill="F2F2F2" w:themeFill="background1" w:themeFillShade="F2"/>
            <w:noWrap/>
            <w:vAlign w:val="bottom"/>
            <w:hideMark/>
          </w:tcPr>
          <w:p w14:paraId="03DB8AEE"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186D8D2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3DCBD519"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6.5%</w:t>
            </w:r>
          </w:p>
        </w:tc>
      </w:tr>
      <w:tr w:rsidR="007764DC" w:rsidRPr="000073C8" w14:paraId="4BCAC581" w14:textId="77777777" w:rsidTr="00D23DB8">
        <w:trPr>
          <w:trHeight w:val="312"/>
        </w:trPr>
        <w:tc>
          <w:tcPr>
            <w:tcW w:w="2275" w:type="pct"/>
            <w:tcBorders>
              <w:top w:val="nil"/>
              <w:left w:val="single" w:sz="4" w:space="0" w:color="auto"/>
              <w:bottom w:val="single" w:sz="4" w:space="0" w:color="auto"/>
              <w:right w:val="single" w:sz="4" w:space="0" w:color="auto"/>
            </w:tcBorders>
            <w:noWrap/>
            <w:vAlign w:val="bottom"/>
            <w:hideMark/>
          </w:tcPr>
          <w:p w14:paraId="538B5EF9" w14:textId="1DCF0596"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Other </w:t>
            </w:r>
            <w:r w:rsidR="00DA6510" w:rsidRPr="000073C8">
              <w:rPr>
                <w:rFonts w:ascii="Gotham Book" w:eastAsia="Times New Roman" w:hAnsi="Gotham Book" w:cs="Calibri"/>
                <w:color w:val="000000"/>
                <w:sz w:val="18"/>
                <w:szCs w:val="18"/>
              </w:rPr>
              <w:t>Z</w:t>
            </w:r>
            <w:r w:rsidRPr="000073C8">
              <w:rPr>
                <w:rFonts w:ascii="Gotham Book" w:eastAsia="Times New Roman" w:hAnsi="Gotham Book" w:cs="Calibri"/>
                <w:color w:val="000000"/>
                <w:sz w:val="18"/>
                <w:szCs w:val="18"/>
              </w:rPr>
              <w:t xml:space="preserve">oning </w:t>
            </w:r>
            <w:r w:rsidR="00DA6510" w:rsidRPr="000073C8">
              <w:rPr>
                <w:rFonts w:ascii="Gotham Book" w:eastAsia="Times New Roman" w:hAnsi="Gotham Book" w:cs="Calibri"/>
                <w:color w:val="000000"/>
                <w:sz w:val="18"/>
                <w:szCs w:val="18"/>
              </w:rPr>
              <w:t>O</w:t>
            </w:r>
            <w:r w:rsidRPr="000073C8">
              <w:rPr>
                <w:rFonts w:ascii="Gotham Book" w:eastAsia="Times New Roman" w:hAnsi="Gotham Book" w:cs="Calibri"/>
                <w:color w:val="000000"/>
                <w:sz w:val="18"/>
                <w:szCs w:val="18"/>
              </w:rPr>
              <w:t xml:space="preserve">fficial </w:t>
            </w:r>
          </w:p>
        </w:tc>
        <w:tc>
          <w:tcPr>
            <w:tcW w:w="582" w:type="pct"/>
            <w:tcBorders>
              <w:top w:val="nil"/>
              <w:left w:val="nil"/>
              <w:bottom w:val="single" w:sz="4" w:space="0" w:color="auto"/>
              <w:right w:val="single" w:sz="4" w:space="0" w:color="auto"/>
            </w:tcBorders>
            <w:noWrap/>
            <w:vAlign w:val="bottom"/>
            <w:hideMark/>
          </w:tcPr>
          <w:p w14:paraId="24C7629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469" w:type="pct"/>
            <w:tcBorders>
              <w:top w:val="nil"/>
              <w:left w:val="nil"/>
              <w:bottom w:val="single" w:sz="4" w:space="0" w:color="auto"/>
              <w:right w:val="single" w:sz="4" w:space="0" w:color="auto"/>
            </w:tcBorders>
            <w:noWrap/>
            <w:vAlign w:val="bottom"/>
            <w:hideMark/>
          </w:tcPr>
          <w:p w14:paraId="101DA5BB"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w:t>
            </w:r>
          </w:p>
        </w:tc>
        <w:tc>
          <w:tcPr>
            <w:tcW w:w="469" w:type="pct"/>
            <w:tcBorders>
              <w:top w:val="nil"/>
              <w:left w:val="nil"/>
              <w:bottom w:val="single" w:sz="4" w:space="0" w:color="auto"/>
              <w:right w:val="single" w:sz="8" w:space="0" w:color="auto"/>
            </w:tcBorders>
            <w:noWrap/>
            <w:vAlign w:val="bottom"/>
            <w:hideMark/>
          </w:tcPr>
          <w:p w14:paraId="5C6BA1DE"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w:t>
            </w:r>
          </w:p>
        </w:tc>
        <w:tc>
          <w:tcPr>
            <w:tcW w:w="266" w:type="pct"/>
            <w:tcBorders>
              <w:top w:val="nil"/>
              <w:left w:val="nil"/>
              <w:bottom w:val="nil"/>
              <w:right w:val="single" w:sz="4" w:space="0" w:color="auto"/>
            </w:tcBorders>
            <w:noWrap/>
            <w:vAlign w:val="bottom"/>
            <w:hideMark/>
          </w:tcPr>
          <w:p w14:paraId="282D9E9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w:t>
            </w:r>
          </w:p>
        </w:tc>
        <w:tc>
          <w:tcPr>
            <w:tcW w:w="469" w:type="pct"/>
            <w:tcBorders>
              <w:top w:val="nil"/>
              <w:left w:val="single" w:sz="4" w:space="0" w:color="auto"/>
              <w:bottom w:val="nil"/>
              <w:right w:val="single" w:sz="4" w:space="0" w:color="auto"/>
            </w:tcBorders>
            <w:noWrap/>
            <w:vAlign w:val="bottom"/>
            <w:hideMark/>
          </w:tcPr>
          <w:p w14:paraId="7928B6C7" w14:textId="77777777" w:rsidR="007764DC" w:rsidRPr="000073C8" w:rsidRDefault="007764DC" w:rsidP="00C43F7B">
            <w:pPr>
              <w:spacing w:after="0" w:line="240" w:lineRule="auto"/>
              <w:jc w:val="center"/>
              <w:rPr>
                <w:rFonts w:ascii="Gotham Book" w:eastAsia="Times New Roman" w:hAnsi="Gotham Book" w:cs="Times New Roman"/>
                <w:sz w:val="18"/>
                <w:szCs w:val="18"/>
              </w:rPr>
            </w:pPr>
            <w:r w:rsidRPr="000073C8">
              <w:rPr>
                <w:rFonts w:ascii="Gotham Book" w:eastAsia="Times New Roman" w:hAnsi="Gotham Book" w:cs="Times New Roman"/>
                <w:sz w:val="18"/>
                <w:szCs w:val="18"/>
              </w:rPr>
              <w:t>0.0%</w:t>
            </w:r>
          </w:p>
        </w:tc>
        <w:tc>
          <w:tcPr>
            <w:tcW w:w="469" w:type="pct"/>
            <w:tcBorders>
              <w:top w:val="nil"/>
              <w:left w:val="single" w:sz="4" w:space="0" w:color="auto"/>
              <w:bottom w:val="nil"/>
              <w:right w:val="single" w:sz="4" w:space="0" w:color="auto"/>
            </w:tcBorders>
            <w:noWrap/>
            <w:vAlign w:val="bottom"/>
            <w:hideMark/>
          </w:tcPr>
          <w:p w14:paraId="29F8E08A"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r>
      <w:tr w:rsidR="007764DC" w:rsidRPr="000073C8" w14:paraId="5204D505" w14:textId="77777777" w:rsidTr="00D23DB8">
        <w:trPr>
          <w:trHeight w:val="312"/>
        </w:trPr>
        <w:tc>
          <w:tcPr>
            <w:tcW w:w="227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D07C89F" w14:textId="2CD9F41D"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Other </w:t>
            </w:r>
            <w:r w:rsidR="00DA6510" w:rsidRPr="000073C8">
              <w:rPr>
                <w:rFonts w:ascii="Gotham Book" w:eastAsia="Times New Roman" w:hAnsi="Gotham Book" w:cs="Calibri"/>
                <w:color w:val="000000"/>
                <w:sz w:val="18"/>
                <w:szCs w:val="18"/>
              </w:rPr>
              <w:t>P</w:t>
            </w:r>
            <w:r w:rsidRPr="000073C8">
              <w:rPr>
                <w:rFonts w:ascii="Gotham Book" w:eastAsia="Times New Roman" w:hAnsi="Gotham Book" w:cs="Calibri"/>
                <w:color w:val="000000"/>
                <w:sz w:val="18"/>
                <w:szCs w:val="18"/>
              </w:rPr>
              <w:t>osition</w:t>
            </w:r>
          </w:p>
        </w:tc>
        <w:tc>
          <w:tcPr>
            <w:tcW w:w="582" w:type="pct"/>
            <w:tcBorders>
              <w:top w:val="nil"/>
              <w:left w:val="nil"/>
              <w:bottom w:val="single" w:sz="4" w:space="0" w:color="auto"/>
              <w:right w:val="single" w:sz="4" w:space="0" w:color="auto"/>
            </w:tcBorders>
            <w:shd w:val="clear" w:color="auto" w:fill="F2F2F2" w:themeFill="background1" w:themeFillShade="F2"/>
            <w:noWrap/>
            <w:vAlign w:val="bottom"/>
            <w:hideMark/>
          </w:tcPr>
          <w:p w14:paraId="6EA83EAC"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w:t>
            </w:r>
          </w:p>
        </w:tc>
        <w:tc>
          <w:tcPr>
            <w:tcW w:w="469" w:type="pct"/>
            <w:tcBorders>
              <w:top w:val="nil"/>
              <w:left w:val="nil"/>
              <w:bottom w:val="single" w:sz="4" w:space="0" w:color="auto"/>
              <w:right w:val="single" w:sz="4" w:space="0" w:color="auto"/>
            </w:tcBorders>
            <w:shd w:val="clear" w:color="auto" w:fill="F2F2F2" w:themeFill="background1" w:themeFillShade="F2"/>
            <w:noWrap/>
            <w:vAlign w:val="bottom"/>
            <w:hideMark/>
          </w:tcPr>
          <w:p w14:paraId="47792E31"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w:t>
            </w:r>
          </w:p>
        </w:tc>
        <w:tc>
          <w:tcPr>
            <w:tcW w:w="469" w:type="pct"/>
            <w:tcBorders>
              <w:top w:val="nil"/>
              <w:left w:val="nil"/>
              <w:bottom w:val="single" w:sz="4" w:space="0" w:color="auto"/>
              <w:right w:val="single" w:sz="8" w:space="0" w:color="auto"/>
            </w:tcBorders>
            <w:shd w:val="clear" w:color="auto" w:fill="F2F2F2" w:themeFill="background1" w:themeFillShade="F2"/>
            <w:noWrap/>
            <w:vAlign w:val="bottom"/>
            <w:hideMark/>
          </w:tcPr>
          <w:p w14:paraId="0EEDE24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w:t>
            </w:r>
          </w:p>
        </w:tc>
        <w:tc>
          <w:tcPr>
            <w:tcW w:w="266" w:type="pct"/>
            <w:tcBorders>
              <w:top w:val="nil"/>
              <w:left w:val="nil"/>
              <w:bottom w:val="nil"/>
              <w:right w:val="single" w:sz="4" w:space="0" w:color="auto"/>
            </w:tcBorders>
            <w:shd w:val="clear" w:color="auto" w:fill="F2F2F2" w:themeFill="background1" w:themeFillShade="F2"/>
            <w:noWrap/>
            <w:vAlign w:val="bottom"/>
            <w:hideMark/>
          </w:tcPr>
          <w:p w14:paraId="570D598F"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3631B88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469" w:type="pct"/>
            <w:tcBorders>
              <w:top w:val="nil"/>
              <w:left w:val="single" w:sz="4" w:space="0" w:color="auto"/>
              <w:bottom w:val="nil"/>
              <w:right w:val="single" w:sz="4" w:space="0" w:color="auto"/>
            </w:tcBorders>
            <w:shd w:val="clear" w:color="auto" w:fill="F2F2F2" w:themeFill="background1" w:themeFillShade="F2"/>
            <w:noWrap/>
            <w:vAlign w:val="bottom"/>
            <w:hideMark/>
          </w:tcPr>
          <w:p w14:paraId="2C80533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1.6%</w:t>
            </w:r>
          </w:p>
        </w:tc>
      </w:tr>
      <w:tr w:rsidR="007764DC" w:rsidRPr="000073C8" w14:paraId="58434C2A" w14:textId="77777777" w:rsidTr="00D23DB8">
        <w:trPr>
          <w:trHeight w:val="312"/>
        </w:trPr>
        <w:tc>
          <w:tcPr>
            <w:tcW w:w="2275" w:type="pct"/>
            <w:tcBorders>
              <w:top w:val="nil"/>
              <w:left w:val="single" w:sz="4" w:space="0" w:color="auto"/>
              <w:bottom w:val="single" w:sz="4" w:space="0" w:color="auto"/>
              <w:right w:val="single" w:sz="4" w:space="0" w:color="auto"/>
            </w:tcBorders>
            <w:noWrap/>
            <w:vAlign w:val="bottom"/>
            <w:hideMark/>
          </w:tcPr>
          <w:p w14:paraId="1E6D0692" w14:textId="14896293"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Private </w:t>
            </w:r>
            <w:r w:rsidR="00DA6510" w:rsidRPr="000073C8">
              <w:rPr>
                <w:rFonts w:ascii="Gotham Book" w:eastAsia="Times New Roman" w:hAnsi="Gotham Book" w:cs="Calibri"/>
                <w:color w:val="000000"/>
                <w:sz w:val="18"/>
                <w:szCs w:val="18"/>
              </w:rPr>
              <w:t>S</w:t>
            </w:r>
            <w:r w:rsidRPr="000073C8">
              <w:rPr>
                <w:rFonts w:ascii="Gotham Book" w:eastAsia="Times New Roman" w:hAnsi="Gotham Book" w:cs="Calibri"/>
                <w:color w:val="000000"/>
                <w:sz w:val="18"/>
                <w:szCs w:val="18"/>
              </w:rPr>
              <w:t xml:space="preserve">ector </w:t>
            </w:r>
            <w:r w:rsidR="00DA6510" w:rsidRPr="000073C8">
              <w:rPr>
                <w:rFonts w:ascii="Gotham Book" w:eastAsia="Times New Roman" w:hAnsi="Gotham Book" w:cs="Calibri"/>
                <w:color w:val="000000"/>
                <w:sz w:val="18"/>
                <w:szCs w:val="18"/>
              </w:rPr>
              <w:t>P</w:t>
            </w:r>
            <w:r w:rsidRPr="000073C8">
              <w:rPr>
                <w:rFonts w:ascii="Gotham Book" w:eastAsia="Times New Roman" w:hAnsi="Gotham Book" w:cs="Calibri"/>
                <w:color w:val="000000"/>
                <w:sz w:val="18"/>
                <w:szCs w:val="18"/>
              </w:rPr>
              <w:t>lanner</w:t>
            </w:r>
          </w:p>
        </w:tc>
        <w:tc>
          <w:tcPr>
            <w:tcW w:w="582" w:type="pct"/>
            <w:tcBorders>
              <w:top w:val="nil"/>
              <w:left w:val="nil"/>
              <w:bottom w:val="single" w:sz="4" w:space="0" w:color="auto"/>
              <w:right w:val="single" w:sz="4" w:space="0" w:color="auto"/>
            </w:tcBorders>
            <w:noWrap/>
            <w:vAlign w:val="bottom"/>
            <w:hideMark/>
          </w:tcPr>
          <w:p w14:paraId="57A1DC24"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w:t>
            </w:r>
          </w:p>
        </w:tc>
        <w:tc>
          <w:tcPr>
            <w:tcW w:w="469" w:type="pct"/>
            <w:tcBorders>
              <w:top w:val="nil"/>
              <w:left w:val="nil"/>
              <w:bottom w:val="single" w:sz="4" w:space="0" w:color="auto"/>
              <w:right w:val="single" w:sz="4" w:space="0" w:color="auto"/>
            </w:tcBorders>
            <w:noWrap/>
            <w:vAlign w:val="bottom"/>
            <w:hideMark/>
          </w:tcPr>
          <w:p w14:paraId="77872764"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w:t>
            </w:r>
          </w:p>
        </w:tc>
        <w:tc>
          <w:tcPr>
            <w:tcW w:w="469" w:type="pct"/>
            <w:tcBorders>
              <w:top w:val="nil"/>
              <w:left w:val="nil"/>
              <w:bottom w:val="single" w:sz="4" w:space="0" w:color="auto"/>
              <w:right w:val="single" w:sz="8" w:space="0" w:color="auto"/>
            </w:tcBorders>
            <w:noWrap/>
            <w:vAlign w:val="bottom"/>
            <w:hideMark/>
          </w:tcPr>
          <w:p w14:paraId="16FF3120"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w:t>
            </w:r>
          </w:p>
        </w:tc>
        <w:tc>
          <w:tcPr>
            <w:tcW w:w="266" w:type="pct"/>
            <w:tcBorders>
              <w:top w:val="nil"/>
              <w:left w:val="nil"/>
              <w:bottom w:val="single" w:sz="4" w:space="0" w:color="auto"/>
              <w:right w:val="single" w:sz="4" w:space="0" w:color="auto"/>
            </w:tcBorders>
            <w:noWrap/>
            <w:vAlign w:val="bottom"/>
            <w:hideMark/>
          </w:tcPr>
          <w:p w14:paraId="570C4D99"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w:t>
            </w:r>
          </w:p>
        </w:tc>
        <w:tc>
          <w:tcPr>
            <w:tcW w:w="469" w:type="pct"/>
            <w:tcBorders>
              <w:top w:val="nil"/>
              <w:left w:val="single" w:sz="4" w:space="0" w:color="auto"/>
              <w:bottom w:val="single" w:sz="4" w:space="0" w:color="auto"/>
              <w:right w:val="single" w:sz="4" w:space="0" w:color="auto"/>
            </w:tcBorders>
            <w:noWrap/>
            <w:vAlign w:val="bottom"/>
            <w:hideMark/>
          </w:tcPr>
          <w:p w14:paraId="0E09D089"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2.2%</w:t>
            </w:r>
          </w:p>
        </w:tc>
        <w:tc>
          <w:tcPr>
            <w:tcW w:w="469" w:type="pct"/>
            <w:tcBorders>
              <w:top w:val="nil"/>
              <w:left w:val="single" w:sz="4" w:space="0" w:color="auto"/>
              <w:bottom w:val="single" w:sz="4" w:space="0" w:color="auto"/>
              <w:right w:val="single" w:sz="4" w:space="0" w:color="auto"/>
            </w:tcBorders>
            <w:noWrap/>
            <w:vAlign w:val="bottom"/>
            <w:hideMark/>
          </w:tcPr>
          <w:p w14:paraId="2991C51A"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3.3%</w:t>
            </w:r>
          </w:p>
        </w:tc>
      </w:tr>
      <w:tr w:rsidR="007764DC" w:rsidRPr="000073C8" w14:paraId="472A52D3" w14:textId="77777777" w:rsidTr="00D23DB8">
        <w:trPr>
          <w:trHeight w:val="312"/>
        </w:trPr>
        <w:tc>
          <w:tcPr>
            <w:tcW w:w="227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CDB94E" w14:textId="77777777" w:rsidR="007764DC" w:rsidRPr="000073C8" w:rsidRDefault="007764DC" w:rsidP="00C43F7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Total </w:t>
            </w:r>
          </w:p>
        </w:tc>
        <w:tc>
          <w:tcPr>
            <w:tcW w:w="582"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74ABB3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209</w:t>
            </w:r>
          </w:p>
        </w:tc>
        <w:tc>
          <w:tcPr>
            <w:tcW w:w="469"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8FC99E1"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100.0%</w:t>
            </w:r>
          </w:p>
        </w:tc>
        <w:tc>
          <w:tcPr>
            <w:tcW w:w="469" w:type="pct"/>
            <w:tcBorders>
              <w:top w:val="single" w:sz="4" w:space="0" w:color="auto"/>
              <w:left w:val="nil"/>
              <w:bottom w:val="single" w:sz="4" w:space="0" w:color="auto"/>
              <w:right w:val="single" w:sz="8" w:space="0" w:color="auto"/>
            </w:tcBorders>
            <w:shd w:val="clear" w:color="auto" w:fill="F2F2F2" w:themeFill="background1" w:themeFillShade="F2"/>
            <w:noWrap/>
            <w:vAlign w:val="bottom"/>
            <w:hideMark/>
          </w:tcPr>
          <w:p w14:paraId="5DA7F413"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146.2%</w:t>
            </w:r>
          </w:p>
        </w:tc>
        <w:tc>
          <w:tcPr>
            <w:tcW w:w="266"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F4B649B"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184</w:t>
            </w:r>
          </w:p>
        </w:tc>
        <w:tc>
          <w:tcPr>
            <w:tcW w:w="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5F50C5"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100.0%</w:t>
            </w:r>
          </w:p>
        </w:tc>
        <w:tc>
          <w:tcPr>
            <w:tcW w:w="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AA73D4" w14:textId="77777777" w:rsidR="007764DC" w:rsidRPr="000073C8" w:rsidRDefault="007764DC"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149.6%</w:t>
            </w:r>
          </w:p>
        </w:tc>
      </w:tr>
    </w:tbl>
    <w:p w14:paraId="4B4EF27E" w14:textId="77777777" w:rsidR="00674330" w:rsidRPr="000073C8" w:rsidRDefault="00674330" w:rsidP="00674330"/>
    <w:p w14:paraId="251A5B00" w14:textId="77777777" w:rsidR="006C7D45" w:rsidRPr="000073C8" w:rsidRDefault="006C7D45" w:rsidP="00674330"/>
    <w:p w14:paraId="4578CCC9" w14:textId="77E737C8" w:rsidR="00D17ECA" w:rsidRPr="000073C8" w:rsidRDefault="00D17ECA" w:rsidP="00D17ECA">
      <w:r w:rsidRPr="000073C8">
        <w:t xml:space="preserve">To better understand where a respondent’s community generally fits along the rural-to-urban transect </w:t>
      </w:r>
      <w:r w:rsidRPr="000073C8">
        <w:fldChar w:fldCharType="begin" w:fldLock="1"/>
      </w:r>
      <w:r w:rsidRPr="000073C8">
        <w:instrText>ADDIN CSL_CITATION {"citationItems":[{"id":"ITEM-1","itemData":{"URL":"https://transect.org/transect.html","accessed":{"date-parts":[["2025","9","30"]]},"author":[{"dropping-particle":"","family":"Center for Applied Transect Studies","given":"","non-dropping-particle":"","parse-names":false,"suffix":""}],"id":"ITEM-1","issued":{"date-parts":[["0"]]},"title":"The Transect","type":"webpage"},"uris":["http://www.mendeley.com/documents/?uuid=e8d296d6-5173-3e67-be62-313d585045ec"]}],"mendeley":{"formattedCitation":"(Center for Applied Transect Studies, n.d.)","plainTextFormattedCitation":"(Center for Applied Transect Studies, n.d.)","previouslyFormattedCitation":"(Center for Applied Transect Studies, n.d.)"},"properties":{"noteIndex":0},"schema":"https://github.com/citation-style-language/schema/raw/master/csl-citation.json"}</w:instrText>
      </w:r>
      <w:r w:rsidRPr="000073C8">
        <w:fldChar w:fldCharType="separate"/>
      </w:r>
      <w:r w:rsidRPr="000073C8">
        <w:rPr>
          <w:noProof/>
        </w:rPr>
        <w:t>(Center for Applied Transect Studies, n.d.)</w:t>
      </w:r>
      <w:r w:rsidRPr="000073C8">
        <w:fldChar w:fldCharType="end"/>
      </w:r>
      <w:r w:rsidR="009812D1" w:rsidRPr="000073C8">
        <w:t>,</w:t>
      </w:r>
      <w:r w:rsidRPr="000073C8">
        <w:t xml:space="preserve"> </w:t>
      </w:r>
      <w:r w:rsidR="009812D1" w:rsidRPr="000073C8">
        <w:t>b</w:t>
      </w:r>
      <w:r w:rsidR="00176416" w:rsidRPr="000073C8">
        <w:t>ot</w:t>
      </w:r>
      <w:r w:rsidR="009812D1" w:rsidRPr="000073C8">
        <w:t>h</w:t>
      </w:r>
      <w:r w:rsidR="00176416" w:rsidRPr="000073C8">
        <w:t xml:space="preserve"> the past participant and the control samples </w:t>
      </w:r>
      <w:r w:rsidRPr="000073C8">
        <w:t>were asked to self-identify their community type (large city, suburb near a large city, small city or town, rural area, or other).</w:t>
      </w:r>
      <w:r w:rsidR="00176416" w:rsidRPr="000073C8">
        <w:t xml:space="preserve"> The </w:t>
      </w:r>
      <w:r w:rsidR="00703674" w:rsidRPr="000073C8">
        <w:t>responses for both are summarized in Table 4.</w:t>
      </w:r>
      <w:r w:rsidRPr="000073C8">
        <w:t xml:space="preserve"> </w:t>
      </w:r>
      <w:r w:rsidR="009C571B" w:rsidRPr="000073C8">
        <w:t>M</w:t>
      </w:r>
      <w:r w:rsidRPr="000073C8">
        <w:t>ajorit</w:t>
      </w:r>
      <w:r w:rsidR="009C571B" w:rsidRPr="000073C8">
        <w:t>ies</w:t>
      </w:r>
      <w:r w:rsidRPr="000073C8">
        <w:t xml:space="preserve"> of </w:t>
      </w:r>
      <w:r w:rsidR="009C571B" w:rsidRPr="000073C8">
        <w:t xml:space="preserve">both </w:t>
      </w:r>
      <w:r w:rsidRPr="000073C8">
        <w:t xml:space="preserve">the past participant and </w:t>
      </w:r>
      <w:r w:rsidR="00C37147" w:rsidRPr="000073C8">
        <w:t>control</w:t>
      </w:r>
      <w:r w:rsidRPr="000073C8">
        <w:t xml:space="preserve"> sample respondents identified as rural or small city or town, 72.1% and 85.4%</w:t>
      </w:r>
      <w:r w:rsidR="001A2CEF" w:rsidRPr="000073C8">
        <w:t>,</w:t>
      </w:r>
      <w:r w:rsidRPr="000073C8">
        <w:t xml:space="preserve"> respectively.  The past participant sample included slightly more urban and suburban respondents,15.7%, than the </w:t>
      </w:r>
      <w:r w:rsidR="00076023" w:rsidRPr="000073C8">
        <w:t>control</w:t>
      </w:r>
      <w:r w:rsidRPr="000073C8">
        <w:t xml:space="preserve"> sample, 6.4%.  </w:t>
      </w:r>
    </w:p>
    <w:p w14:paraId="17D95414" w14:textId="45DA0A9A" w:rsidR="004F684D" w:rsidRPr="000073C8" w:rsidRDefault="009A3A84" w:rsidP="00B5081B">
      <w:pPr>
        <w:pStyle w:val="Heading7"/>
      </w:pPr>
      <w:r w:rsidRPr="000073C8">
        <w:t xml:space="preserve">Table </w:t>
      </w:r>
      <w:r w:rsidR="00703674" w:rsidRPr="000073C8">
        <w:t>4</w:t>
      </w:r>
      <w:r w:rsidRPr="000073C8">
        <w:t xml:space="preserve">: </w:t>
      </w:r>
      <w:r w:rsidR="00B34BB7" w:rsidRPr="000073C8">
        <w:t>Community Type</w:t>
      </w:r>
      <w:r w:rsidR="00AE5C98" w:rsidRPr="000073C8">
        <w:t xml:space="preserve"> by</w:t>
      </w:r>
      <w:r w:rsidR="00B34BB7" w:rsidRPr="000073C8">
        <w:t xml:space="preserve"> Past Participants and </w:t>
      </w:r>
      <w:r w:rsidR="00076023" w:rsidRPr="000073C8">
        <w:t>Control</w:t>
      </w:r>
      <w:r w:rsidR="00B34BB7" w:rsidRPr="000073C8">
        <w:t xml:space="preserve"> Sample</w:t>
      </w:r>
    </w:p>
    <w:tbl>
      <w:tblPr>
        <w:tblW w:w="9300" w:type="dxa"/>
        <w:tblLook w:val="04A0" w:firstRow="1" w:lastRow="0" w:firstColumn="1" w:lastColumn="0" w:noHBand="0" w:noVBand="1"/>
      </w:tblPr>
      <w:tblGrid>
        <w:gridCol w:w="5240"/>
        <w:gridCol w:w="960"/>
        <w:gridCol w:w="980"/>
        <w:gridCol w:w="1060"/>
        <w:gridCol w:w="1060"/>
      </w:tblGrid>
      <w:tr w:rsidR="00664FF8" w:rsidRPr="000073C8" w14:paraId="7D8D95EF" w14:textId="77777777" w:rsidTr="38D64A53">
        <w:trPr>
          <w:trHeight w:val="672"/>
        </w:trPr>
        <w:tc>
          <w:tcPr>
            <w:tcW w:w="5240" w:type="dxa"/>
            <w:vMerge w:val="restart"/>
            <w:tcBorders>
              <w:top w:val="nil"/>
              <w:left w:val="nil"/>
              <w:bottom w:val="nil"/>
              <w:right w:val="nil"/>
            </w:tcBorders>
            <w:shd w:val="clear" w:color="auto" w:fill="18453B"/>
            <w:vAlign w:val="bottom"/>
            <w:hideMark/>
          </w:tcPr>
          <w:p w14:paraId="30EB5739" w14:textId="77777777" w:rsidR="00664FF8" w:rsidRPr="000073C8" w:rsidRDefault="00664FF8" w:rsidP="00C43F7B">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Which of the following best describes the area where you currently serve?</w:t>
            </w:r>
          </w:p>
        </w:tc>
        <w:tc>
          <w:tcPr>
            <w:tcW w:w="1940" w:type="dxa"/>
            <w:gridSpan w:val="2"/>
            <w:tcBorders>
              <w:top w:val="nil"/>
              <w:left w:val="dashed" w:sz="4" w:space="0" w:color="FFFFFF" w:themeColor="background1"/>
              <w:bottom w:val="single" w:sz="8" w:space="0" w:color="FFFFFF" w:themeColor="background1"/>
              <w:right w:val="single" w:sz="8" w:space="0" w:color="FFFFFF" w:themeColor="background1"/>
            </w:tcBorders>
            <w:shd w:val="clear" w:color="auto" w:fill="18453B"/>
            <w:noWrap/>
            <w:vAlign w:val="bottom"/>
            <w:hideMark/>
          </w:tcPr>
          <w:p w14:paraId="4F7E00D2" w14:textId="77777777" w:rsidR="00664FF8" w:rsidRPr="000073C8" w:rsidRDefault="00664FF8"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FFFFFF" w:themeColor="background1"/>
                <w:sz w:val="18"/>
                <w:szCs w:val="18"/>
              </w:rPr>
              <w:t>Past Participants</w:t>
            </w:r>
          </w:p>
        </w:tc>
        <w:tc>
          <w:tcPr>
            <w:tcW w:w="2120" w:type="dxa"/>
            <w:gridSpan w:val="2"/>
            <w:tcBorders>
              <w:top w:val="nil"/>
              <w:left w:val="nil"/>
              <w:bottom w:val="single" w:sz="8" w:space="0" w:color="FFFFFF" w:themeColor="background1"/>
              <w:right w:val="single" w:sz="8" w:space="0" w:color="FFFFFF" w:themeColor="background1"/>
            </w:tcBorders>
            <w:shd w:val="clear" w:color="auto" w:fill="18453B"/>
            <w:noWrap/>
            <w:vAlign w:val="bottom"/>
            <w:hideMark/>
          </w:tcPr>
          <w:p w14:paraId="2FF24D55" w14:textId="57ACA9BD" w:rsidR="00664FF8" w:rsidRPr="000073C8" w:rsidRDefault="00076023" w:rsidP="00C43F7B">
            <w:pPr>
              <w:spacing w:after="0"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Control</w:t>
            </w:r>
            <w:r w:rsidR="00664FF8" w:rsidRPr="000073C8">
              <w:rPr>
                <w:rFonts w:ascii="Gotham Book" w:eastAsia="Times New Roman" w:hAnsi="Gotham Book" w:cs="Calibri"/>
                <w:color w:val="FFFFFF" w:themeColor="background1"/>
                <w:sz w:val="18"/>
                <w:szCs w:val="18"/>
              </w:rPr>
              <w:t xml:space="preserve"> Sample</w:t>
            </w:r>
          </w:p>
        </w:tc>
      </w:tr>
      <w:tr w:rsidR="00664FF8" w:rsidRPr="000073C8" w14:paraId="2E864090" w14:textId="77777777" w:rsidTr="38D64A53">
        <w:trPr>
          <w:trHeight w:val="276"/>
        </w:trPr>
        <w:tc>
          <w:tcPr>
            <w:tcW w:w="5240" w:type="dxa"/>
            <w:vMerge/>
            <w:vAlign w:val="center"/>
            <w:hideMark/>
          </w:tcPr>
          <w:p w14:paraId="3BBDECC8" w14:textId="77777777" w:rsidR="00664FF8" w:rsidRPr="000073C8" w:rsidRDefault="00664FF8" w:rsidP="00C43F7B">
            <w:pPr>
              <w:spacing w:after="0" w:line="240" w:lineRule="auto"/>
              <w:rPr>
                <w:rFonts w:ascii="Gotham Book" w:eastAsia="Times New Roman" w:hAnsi="Gotham Book" w:cs="Calibri"/>
                <w:color w:val="FFFFFF"/>
                <w:sz w:val="18"/>
                <w:szCs w:val="18"/>
              </w:rPr>
            </w:pPr>
          </w:p>
        </w:tc>
        <w:tc>
          <w:tcPr>
            <w:tcW w:w="960" w:type="dxa"/>
            <w:tcBorders>
              <w:top w:val="nil"/>
              <w:left w:val="single" w:sz="4" w:space="0" w:color="FFFFFF" w:themeColor="background1"/>
              <w:bottom w:val="single" w:sz="8" w:space="0" w:color="auto"/>
              <w:right w:val="single" w:sz="8" w:space="0" w:color="FFFFFF" w:themeColor="background1"/>
            </w:tcBorders>
            <w:shd w:val="clear" w:color="auto" w:fill="18453B"/>
            <w:vAlign w:val="bottom"/>
            <w:hideMark/>
          </w:tcPr>
          <w:p w14:paraId="00319159" w14:textId="6924D3E8" w:rsidR="00664FF8" w:rsidRPr="000073C8" w:rsidRDefault="72D465DD"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w:t>
            </w:r>
          </w:p>
        </w:tc>
        <w:tc>
          <w:tcPr>
            <w:tcW w:w="980" w:type="dxa"/>
            <w:tcBorders>
              <w:top w:val="nil"/>
              <w:left w:val="nil"/>
              <w:bottom w:val="single" w:sz="8" w:space="0" w:color="auto"/>
              <w:right w:val="single" w:sz="8" w:space="0" w:color="FFFFFF" w:themeColor="background1"/>
            </w:tcBorders>
            <w:shd w:val="clear" w:color="auto" w:fill="18453B"/>
            <w:vAlign w:val="bottom"/>
            <w:hideMark/>
          </w:tcPr>
          <w:p w14:paraId="08A1AAE6" w14:textId="77777777" w:rsidR="00664FF8" w:rsidRPr="000073C8" w:rsidRDefault="00664FF8"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 %</w:t>
            </w:r>
          </w:p>
        </w:tc>
        <w:tc>
          <w:tcPr>
            <w:tcW w:w="1060" w:type="dxa"/>
            <w:tcBorders>
              <w:top w:val="nil"/>
              <w:left w:val="nil"/>
              <w:bottom w:val="single" w:sz="8" w:space="0" w:color="auto"/>
              <w:right w:val="single" w:sz="8" w:space="0" w:color="FFFFFF" w:themeColor="background1"/>
            </w:tcBorders>
            <w:shd w:val="clear" w:color="auto" w:fill="18453B"/>
            <w:vAlign w:val="bottom"/>
            <w:hideMark/>
          </w:tcPr>
          <w:p w14:paraId="3D25E970" w14:textId="02A64783" w:rsidR="00664FF8" w:rsidRPr="000073C8" w:rsidRDefault="33F5B167"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w:t>
            </w:r>
          </w:p>
        </w:tc>
        <w:tc>
          <w:tcPr>
            <w:tcW w:w="1060" w:type="dxa"/>
            <w:tcBorders>
              <w:top w:val="nil"/>
              <w:left w:val="nil"/>
              <w:bottom w:val="single" w:sz="8" w:space="0" w:color="auto"/>
              <w:right w:val="single" w:sz="8" w:space="0" w:color="auto"/>
            </w:tcBorders>
            <w:shd w:val="clear" w:color="auto" w:fill="18453B"/>
            <w:vAlign w:val="bottom"/>
            <w:hideMark/>
          </w:tcPr>
          <w:p w14:paraId="72793229" w14:textId="77777777" w:rsidR="00664FF8" w:rsidRPr="000073C8" w:rsidRDefault="00664FF8" w:rsidP="00C43F7B">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 %</w:t>
            </w:r>
          </w:p>
        </w:tc>
      </w:tr>
      <w:tr w:rsidR="00664FF8" w:rsidRPr="000073C8" w14:paraId="4C280077" w14:textId="77777777" w:rsidTr="00C43F7B">
        <w:trPr>
          <w:trHeight w:val="300"/>
        </w:trPr>
        <w:tc>
          <w:tcPr>
            <w:tcW w:w="5240" w:type="dxa"/>
            <w:tcBorders>
              <w:top w:val="single" w:sz="8" w:space="0" w:color="auto"/>
              <w:left w:val="single" w:sz="8" w:space="0" w:color="auto"/>
              <w:bottom w:val="single" w:sz="4" w:space="0" w:color="auto"/>
              <w:right w:val="single" w:sz="4" w:space="0" w:color="auto"/>
            </w:tcBorders>
            <w:hideMark/>
          </w:tcPr>
          <w:p w14:paraId="6F679CEA"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Large city</w:t>
            </w:r>
          </w:p>
        </w:tc>
        <w:tc>
          <w:tcPr>
            <w:tcW w:w="960" w:type="dxa"/>
            <w:tcBorders>
              <w:top w:val="nil"/>
              <w:left w:val="nil"/>
              <w:bottom w:val="single" w:sz="4" w:space="0" w:color="auto"/>
              <w:right w:val="single" w:sz="4" w:space="0" w:color="auto"/>
            </w:tcBorders>
            <w:noWrap/>
            <w:vAlign w:val="center"/>
            <w:hideMark/>
          </w:tcPr>
          <w:p w14:paraId="74FBBD95"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6</w:t>
            </w:r>
          </w:p>
        </w:tc>
        <w:tc>
          <w:tcPr>
            <w:tcW w:w="980" w:type="dxa"/>
            <w:tcBorders>
              <w:top w:val="nil"/>
              <w:left w:val="nil"/>
              <w:bottom w:val="single" w:sz="4" w:space="0" w:color="auto"/>
              <w:right w:val="single" w:sz="8" w:space="0" w:color="auto"/>
            </w:tcBorders>
            <w:noWrap/>
            <w:vAlign w:val="center"/>
            <w:hideMark/>
          </w:tcPr>
          <w:p w14:paraId="78A4F1A4"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4.3%</w:t>
            </w:r>
          </w:p>
        </w:tc>
        <w:tc>
          <w:tcPr>
            <w:tcW w:w="1060" w:type="dxa"/>
            <w:tcBorders>
              <w:top w:val="nil"/>
              <w:left w:val="nil"/>
              <w:bottom w:val="single" w:sz="4" w:space="0" w:color="auto"/>
              <w:right w:val="single" w:sz="4" w:space="0" w:color="auto"/>
            </w:tcBorders>
            <w:noWrap/>
            <w:vAlign w:val="bottom"/>
            <w:hideMark/>
          </w:tcPr>
          <w:p w14:paraId="6AD70BCC"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w:t>
            </w:r>
          </w:p>
        </w:tc>
        <w:tc>
          <w:tcPr>
            <w:tcW w:w="1060" w:type="dxa"/>
            <w:tcBorders>
              <w:top w:val="nil"/>
              <w:left w:val="nil"/>
              <w:bottom w:val="single" w:sz="4" w:space="0" w:color="auto"/>
              <w:right w:val="single" w:sz="8" w:space="0" w:color="auto"/>
            </w:tcBorders>
            <w:noWrap/>
            <w:vAlign w:val="bottom"/>
            <w:hideMark/>
          </w:tcPr>
          <w:p w14:paraId="56EC8E9D"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0.8%</w:t>
            </w:r>
          </w:p>
        </w:tc>
      </w:tr>
      <w:tr w:rsidR="00664FF8" w:rsidRPr="000073C8" w14:paraId="6110380A" w14:textId="77777777" w:rsidTr="38D64A53">
        <w:trPr>
          <w:trHeight w:val="264"/>
        </w:trPr>
        <w:tc>
          <w:tcPr>
            <w:tcW w:w="5240" w:type="dxa"/>
            <w:tcBorders>
              <w:top w:val="nil"/>
              <w:left w:val="single" w:sz="8" w:space="0" w:color="auto"/>
              <w:bottom w:val="single" w:sz="4" w:space="0" w:color="auto"/>
              <w:right w:val="single" w:sz="4" w:space="0" w:color="auto"/>
            </w:tcBorders>
            <w:shd w:val="clear" w:color="auto" w:fill="F2F2F2" w:themeFill="background1" w:themeFillShade="F2"/>
            <w:hideMark/>
          </w:tcPr>
          <w:p w14:paraId="35A6B07E"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Suburb near a large city</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6CDB4C1"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16</w:t>
            </w:r>
          </w:p>
        </w:tc>
        <w:tc>
          <w:tcPr>
            <w:tcW w:w="980" w:type="dxa"/>
            <w:tcBorders>
              <w:top w:val="nil"/>
              <w:left w:val="nil"/>
              <w:bottom w:val="single" w:sz="4" w:space="0" w:color="auto"/>
              <w:right w:val="single" w:sz="8" w:space="0" w:color="auto"/>
            </w:tcBorders>
            <w:shd w:val="clear" w:color="auto" w:fill="F2F2F2" w:themeFill="background1" w:themeFillShade="F2"/>
            <w:noWrap/>
            <w:vAlign w:val="center"/>
            <w:hideMark/>
          </w:tcPr>
          <w:p w14:paraId="2C9C27EE"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11.4%</w:t>
            </w:r>
          </w:p>
        </w:tc>
        <w:tc>
          <w:tcPr>
            <w:tcW w:w="10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DB4AACD"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7</w:t>
            </w:r>
          </w:p>
        </w:tc>
        <w:tc>
          <w:tcPr>
            <w:tcW w:w="1060" w:type="dxa"/>
            <w:tcBorders>
              <w:top w:val="nil"/>
              <w:left w:val="nil"/>
              <w:bottom w:val="single" w:sz="4" w:space="0" w:color="auto"/>
              <w:right w:val="single" w:sz="8" w:space="0" w:color="auto"/>
            </w:tcBorders>
            <w:shd w:val="clear" w:color="auto" w:fill="F2F2F2" w:themeFill="background1" w:themeFillShade="F2"/>
            <w:noWrap/>
            <w:vAlign w:val="bottom"/>
            <w:hideMark/>
          </w:tcPr>
          <w:p w14:paraId="17097668"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5.6%</w:t>
            </w:r>
          </w:p>
        </w:tc>
      </w:tr>
      <w:tr w:rsidR="00664FF8" w:rsidRPr="000073C8" w14:paraId="75BEA049" w14:textId="77777777" w:rsidTr="00C43F7B">
        <w:trPr>
          <w:trHeight w:val="264"/>
        </w:trPr>
        <w:tc>
          <w:tcPr>
            <w:tcW w:w="5240" w:type="dxa"/>
            <w:tcBorders>
              <w:top w:val="nil"/>
              <w:left w:val="single" w:sz="8" w:space="0" w:color="auto"/>
              <w:bottom w:val="single" w:sz="4" w:space="0" w:color="auto"/>
              <w:right w:val="single" w:sz="4" w:space="0" w:color="auto"/>
            </w:tcBorders>
            <w:hideMark/>
          </w:tcPr>
          <w:p w14:paraId="4642C3AE"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Small city or town</w:t>
            </w:r>
          </w:p>
        </w:tc>
        <w:tc>
          <w:tcPr>
            <w:tcW w:w="960" w:type="dxa"/>
            <w:tcBorders>
              <w:top w:val="nil"/>
              <w:left w:val="nil"/>
              <w:bottom w:val="single" w:sz="4" w:space="0" w:color="auto"/>
              <w:right w:val="single" w:sz="4" w:space="0" w:color="auto"/>
            </w:tcBorders>
            <w:noWrap/>
            <w:vAlign w:val="center"/>
            <w:hideMark/>
          </w:tcPr>
          <w:p w14:paraId="0A59C135"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45</w:t>
            </w:r>
          </w:p>
        </w:tc>
        <w:tc>
          <w:tcPr>
            <w:tcW w:w="980" w:type="dxa"/>
            <w:tcBorders>
              <w:top w:val="nil"/>
              <w:left w:val="nil"/>
              <w:bottom w:val="single" w:sz="4" w:space="0" w:color="auto"/>
              <w:right w:val="single" w:sz="8" w:space="0" w:color="auto"/>
            </w:tcBorders>
            <w:noWrap/>
            <w:vAlign w:val="center"/>
            <w:hideMark/>
          </w:tcPr>
          <w:p w14:paraId="3055BD4F"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32.1%</w:t>
            </w:r>
          </w:p>
        </w:tc>
        <w:tc>
          <w:tcPr>
            <w:tcW w:w="1060" w:type="dxa"/>
            <w:tcBorders>
              <w:top w:val="nil"/>
              <w:left w:val="nil"/>
              <w:bottom w:val="single" w:sz="4" w:space="0" w:color="auto"/>
              <w:right w:val="single" w:sz="4" w:space="0" w:color="auto"/>
            </w:tcBorders>
            <w:noWrap/>
            <w:vAlign w:val="bottom"/>
            <w:hideMark/>
          </w:tcPr>
          <w:p w14:paraId="644C5C3C"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38</w:t>
            </w:r>
          </w:p>
        </w:tc>
        <w:tc>
          <w:tcPr>
            <w:tcW w:w="1060" w:type="dxa"/>
            <w:tcBorders>
              <w:top w:val="nil"/>
              <w:left w:val="nil"/>
              <w:bottom w:val="single" w:sz="4" w:space="0" w:color="auto"/>
              <w:right w:val="single" w:sz="8" w:space="0" w:color="auto"/>
            </w:tcBorders>
            <w:noWrap/>
            <w:vAlign w:val="bottom"/>
            <w:hideMark/>
          </w:tcPr>
          <w:p w14:paraId="607B5026"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30.6%</w:t>
            </w:r>
          </w:p>
        </w:tc>
      </w:tr>
      <w:tr w:rsidR="00664FF8" w:rsidRPr="000073C8" w14:paraId="31A5D4F0" w14:textId="77777777" w:rsidTr="38D64A53">
        <w:trPr>
          <w:trHeight w:val="264"/>
        </w:trPr>
        <w:tc>
          <w:tcPr>
            <w:tcW w:w="5240" w:type="dxa"/>
            <w:tcBorders>
              <w:top w:val="nil"/>
              <w:left w:val="single" w:sz="8" w:space="0" w:color="auto"/>
              <w:bottom w:val="single" w:sz="4" w:space="0" w:color="auto"/>
              <w:right w:val="single" w:sz="4" w:space="0" w:color="auto"/>
            </w:tcBorders>
            <w:shd w:val="clear" w:color="auto" w:fill="F2F2F2" w:themeFill="background1" w:themeFillShade="F2"/>
            <w:hideMark/>
          </w:tcPr>
          <w:p w14:paraId="2D181299"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Rural area</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F8E37A6"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56</w:t>
            </w:r>
          </w:p>
        </w:tc>
        <w:tc>
          <w:tcPr>
            <w:tcW w:w="980" w:type="dxa"/>
            <w:tcBorders>
              <w:top w:val="nil"/>
              <w:left w:val="nil"/>
              <w:bottom w:val="single" w:sz="4" w:space="0" w:color="auto"/>
              <w:right w:val="single" w:sz="8" w:space="0" w:color="auto"/>
            </w:tcBorders>
            <w:shd w:val="clear" w:color="auto" w:fill="F2F2F2" w:themeFill="background1" w:themeFillShade="F2"/>
            <w:noWrap/>
            <w:vAlign w:val="center"/>
            <w:hideMark/>
          </w:tcPr>
          <w:p w14:paraId="5DF99A65"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40.0%</w:t>
            </w:r>
          </w:p>
        </w:tc>
        <w:tc>
          <w:tcPr>
            <w:tcW w:w="10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BA4EC48"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68</w:t>
            </w:r>
          </w:p>
        </w:tc>
        <w:tc>
          <w:tcPr>
            <w:tcW w:w="1060" w:type="dxa"/>
            <w:tcBorders>
              <w:top w:val="nil"/>
              <w:left w:val="nil"/>
              <w:bottom w:val="single" w:sz="4" w:space="0" w:color="auto"/>
              <w:right w:val="single" w:sz="8" w:space="0" w:color="auto"/>
            </w:tcBorders>
            <w:shd w:val="clear" w:color="auto" w:fill="F2F2F2" w:themeFill="background1" w:themeFillShade="F2"/>
            <w:noWrap/>
            <w:vAlign w:val="bottom"/>
            <w:hideMark/>
          </w:tcPr>
          <w:p w14:paraId="11096CF6"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54.8%</w:t>
            </w:r>
          </w:p>
        </w:tc>
      </w:tr>
      <w:tr w:rsidR="00664FF8" w:rsidRPr="000073C8" w14:paraId="346C9A2C" w14:textId="77777777" w:rsidTr="00C43F7B">
        <w:trPr>
          <w:trHeight w:val="264"/>
        </w:trPr>
        <w:tc>
          <w:tcPr>
            <w:tcW w:w="5240" w:type="dxa"/>
            <w:tcBorders>
              <w:top w:val="nil"/>
              <w:left w:val="single" w:sz="8" w:space="0" w:color="auto"/>
              <w:bottom w:val="single" w:sz="4" w:space="0" w:color="auto"/>
              <w:right w:val="single" w:sz="4" w:space="0" w:color="auto"/>
            </w:tcBorders>
            <w:hideMark/>
          </w:tcPr>
          <w:p w14:paraId="41E6BE2C"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Other area (please specify)</w:t>
            </w:r>
          </w:p>
        </w:tc>
        <w:tc>
          <w:tcPr>
            <w:tcW w:w="960" w:type="dxa"/>
            <w:tcBorders>
              <w:top w:val="nil"/>
              <w:left w:val="nil"/>
              <w:bottom w:val="single" w:sz="4" w:space="0" w:color="auto"/>
              <w:right w:val="single" w:sz="4" w:space="0" w:color="auto"/>
            </w:tcBorders>
            <w:noWrap/>
            <w:vAlign w:val="center"/>
            <w:hideMark/>
          </w:tcPr>
          <w:p w14:paraId="4C1A86A9"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17</w:t>
            </w:r>
          </w:p>
        </w:tc>
        <w:tc>
          <w:tcPr>
            <w:tcW w:w="980" w:type="dxa"/>
            <w:tcBorders>
              <w:top w:val="nil"/>
              <w:left w:val="nil"/>
              <w:bottom w:val="single" w:sz="4" w:space="0" w:color="auto"/>
              <w:right w:val="single" w:sz="8" w:space="0" w:color="auto"/>
            </w:tcBorders>
            <w:noWrap/>
            <w:vAlign w:val="center"/>
            <w:hideMark/>
          </w:tcPr>
          <w:p w14:paraId="30ACD1B8"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12.1%</w:t>
            </w:r>
          </w:p>
        </w:tc>
        <w:tc>
          <w:tcPr>
            <w:tcW w:w="1060" w:type="dxa"/>
            <w:tcBorders>
              <w:top w:val="nil"/>
              <w:left w:val="nil"/>
              <w:bottom w:val="single" w:sz="4" w:space="0" w:color="auto"/>
              <w:right w:val="single" w:sz="4" w:space="0" w:color="auto"/>
            </w:tcBorders>
            <w:noWrap/>
            <w:vAlign w:val="bottom"/>
            <w:hideMark/>
          </w:tcPr>
          <w:p w14:paraId="70F64EE4"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10</w:t>
            </w:r>
          </w:p>
        </w:tc>
        <w:tc>
          <w:tcPr>
            <w:tcW w:w="1060" w:type="dxa"/>
            <w:tcBorders>
              <w:top w:val="nil"/>
              <w:left w:val="nil"/>
              <w:bottom w:val="single" w:sz="4" w:space="0" w:color="auto"/>
              <w:right w:val="single" w:sz="8" w:space="0" w:color="auto"/>
            </w:tcBorders>
            <w:noWrap/>
            <w:vAlign w:val="bottom"/>
            <w:hideMark/>
          </w:tcPr>
          <w:p w14:paraId="343D72DF"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8.1%</w:t>
            </w:r>
          </w:p>
        </w:tc>
      </w:tr>
      <w:tr w:rsidR="00664FF8" w:rsidRPr="000073C8" w14:paraId="756410E7" w14:textId="77777777" w:rsidTr="38D64A53">
        <w:trPr>
          <w:trHeight w:val="276"/>
        </w:trPr>
        <w:tc>
          <w:tcPr>
            <w:tcW w:w="5240"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45635690" w14:textId="77777777" w:rsidR="00664FF8" w:rsidRPr="000073C8" w:rsidRDefault="00664FF8" w:rsidP="00C43F7B">
            <w:pPr>
              <w:spacing w:after="0" w:line="240" w:lineRule="auto"/>
              <w:rPr>
                <w:rFonts w:ascii="Gotham Book" w:eastAsia="Times New Roman" w:hAnsi="Gotham Book" w:cs="Calibri"/>
                <w:sz w:val="18"/>
                <w:szCs w:val="18"/>
              </w:rPr>
            </w:pPr>
            <w:r w:rsidRPr="000073C8">
              <w:rPr>
                <w:rFonts w:ascii="Gotham Book" w:eastAsia="Times New Roman" w:hAnsi="Gotham Book" w:cs="Calibri"/>
                <w:sz w:val="18"/>
                <w:szCs w:val="18"/>
              </w:rPr>
              <w:t>Total</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hideMark/>
          </w:tcPr>
          <w:p w14:paraId="0EFC9E38"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140</w:t>
            </w:r>
          </w:p>
        </w:tc>
        <w:tc>
          <w:tcPr>
            <w:tcW w:w="980" w:type="dxa"/>
            <w:tcBorders>
              <w:top w:val="nil"/>
              <w:left w:val="nil"/>
              <w:bottom w:val="single" w:sz="8" w:space="0" w:color="auto"/>
              <w:right w:val="single" w:sz="8" w:space="0" w:color="auto"/>
            </w:tcBorders>
            <w:shd w:val="clear" w:color="auto" w:fill="F2F2F2" w:themeFill="background1" w:themeFillShade="F2"/>
            <w:noWrap/>
            <w:vAlign w:val="center"/>
            <w:hideMark/>
          </w:tcPr>
          <w:p w14:paraId="0C4E7DE6" w14:textId="77777777" w:rsidR="00664FF8" w:rsidRPr="000073C8" w:rsidRDefault="00664FF8" w:rsidP="00C43F7B">
            <w:pPr>
              <w:spacing w:after="0" w:line="240" w:lineRule="auto"/>
              <w:jc w:val="center"/>
              <w:rPr>
                <w:rFonts w:ascii="Gotham Book" w:eastAsia="Times New Roman" w:hAnsi="Gotham Book" w:cs="Calibri"/>
                <w:sz w:val="18"/>
                <w:szCs w:val="18"/>
              </w:rPr>
            </w:pPr>
            <w:r w:rsidRPr="000073C8">
              <w:rPr>
                <w:rFonts w:ascii="Gotham Book" w:eastAsia="Times New Roman" w:hAnsi="Gotham Book" w:cs="Calibri"/>
                <w:sz w:val="18"/>
                <w:szCs w:val="18"/>
              </w:rPr>
              <w:t>100%</w:t>
            </w:r>
          </w:p>
        </w:tc>
        <w:tc>
          <w:tcPr>
            <w:tcW w:w="1060" w:type="dxa"/>
            <w:tcBorders>
              <w:top w:val="nil"/>
              <w:left w:val="nil"/>
              <w:bottom w:val="single" w:sz="8" w:space="0" w:color="auto"/>
              <w:right w:val="single" w:sz="4" w:space="0" w:color="auto"/>
            </w:tcBorders>
            <w:shd w:val="clear" w:color="auto" w:fill="F2F2F2" w:themeFill="background1" w:themeFillShade="F2"/>
            <w:noWrap/>
            <w:vAlign w:val="bottom"/>
            <w:hideMark/>
          </w:tcPr>
          <w:p w14:paraId="3A4092D5" w14:textId="77777777" w:rsidR="00664FF8" w:rsidRPr="000073C8" w:rsidRDefault="00664FF8"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124</w:t>
            </w:r>
          </w:p>
        </w:tc>
        <w:tc>
          <w:tcPr>
            <w:tcW w:w="1060" w:type="dxa"/>
            <w:tcBorders>
              <w:top w:val="nil"/>
              <w:left w:val="nil"/>
              <w:bottom w:val="single" w:sz="8" w:space="0" w:color="auto"/>
              <w:right w:val="single" w:sz="8" w:space="0" w:color="auto"/>
            </w:tcBorders>
            <w:shd w:val="clear" w:color="auto" w:fill="F2F2F2" w:themeFill="background1" w:themeFillShade="F2"/>
            <w:noWrap/>
            <w:vAlign w:val="bottom"/>
            <w:hideMark/>
          </w:tcPr>
          <w:p w14:paraId="5A4DCAA5" w14:textId="77777777" w:rsidR="00664FF8" w:rsidRPr="000073C8" w:rsidRDefault="00664FF8" w:rsidP="00C43F7B">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100.0%</w:t>
            </w:r>
          </w:p>
        </w:tc>
      </w:tr>
    </w:tbl>
    <w:p w14:paraId="1ABE5B75" w14:textId="77777777" w:rsidR="00702116" w:rsidRPr="000073C8" w:rsidRDefault="00702116" w:rsidP="0092259F"/>
    <w:p w14:paraId="309FBA01" w14:textId="147F365A" w:rsidR="00BA531F" w:rsidRPr="000073C8" w:rsidRDefault="00BA531F" w:rsidP="00BA531F">
      <w:pPr>
        <w:pStyle w:val="Heading2"/>
      </w:pPr>
      <w:bookmarkStart w:id="8" w:name="_Toc214262224"/>
      <w:r w:rsidRPr="000073C8">
        <w:t>Analysis</w:t>
      </w:r>
      <w:bookmarkEnd w:id="8"/>
    </w:p>
    <w:p w14:paraId="456DDB47" w14:textId="791860DC" w:rsidR="00087150" w:rsidRPr="000073C8" w:rsidRDefault="00066A50" w:rsidP="00FA484F">
      <w:r w:rsidRPr="000073C8">
        <w:t>Descriptive statistics were generated for the q</w:t>
      </w:r>
      <w:r w:rsidR="002D6038" w:rsidRPr="000073C8">
        <w:t>uantitative data from both samples</w:t>
      </w:r>
      <w:r w:rsidR="76A7467C" w:rsidRPr="000073C8">
        <w:t>.</w:t>
      </w:r>
      <w:r w:rsidRPr="000073C8">
        <w:t xml:space="preserve"> </w:t>
      </w:r>
      <w:r w:rsidR="00B90BE0" w:rsidRPr="000073C8">
        <w:t xml:space="preserve">Many of the key </w:t>
      </w:r>
      <w:r w:rsidR="0025178D" w:rsidRPr="000073C8">
        <w:t>variables</w:t>
      </w:r>
      <w:r w:rsidR="00B90BE0" w:rsidRPr="000073C8">
        <w:t xml:space="preserve"> were </w:t>
      </w:r>
      <w:r w:rsidR="012AB4A7" w:rsidRPr="000073C8">
        <w:t xml:space="preserve">categorically </w:t>
      </w:r>
      <w:r w:rsidR="00B90BE0" w:rsidRPr="000073C8">
        <w:t xml:space="preserve">measured using a </w:t>
      </w:r>
      <w:r w:rsidR="00097982" w:rsidRPr="000073C8">
        <w:t>five-point scale (1-5,</w:t>
      </w:r>
      <w:r w:rsidR="00C96AD6" w:rsidRPr="000073C8">
        <w:t xml:space="preserve"> where</w:t>
      </w:r>
      <w:r w:rsidR="00097982" w:rsidRPr="000073C8">
        <w:t xml:space="preserve"> 1=</w:t>
      </w:r>
      <w:r w:rsidR="008045C1" w:rsidRPr="000073C8">
        <w:t>l</w:t>
      </w:r>
      <w:r w:rsidR="00097982" w:rsidRPr="000073C8">
        <w:t xml:space="preserve">ow </w:t>
      </w:r>
      <w:r w:rsidR="00C96AD6" w:rsidRPr="000073C8">
        <w:t xml:space="preserve">and </w:t>
      </w:r>
      <w:r w:rsidR="00097982" w:rsidRPr="000073C8">
        <w:t>5</w:t>
      </w:r>
      <w:r w:rsidR="2B983959" w:rsidRPr="000073C8">
        <w:t>=</w:t>
      </w:r>
      <w:r w:rsidR="008045C1" w:rsidRPr="000073C8">
        <w:t>h</w:t>
      </w:r>
      <w:r w:rsidR="00097982" w:rsidRPr="000073C8">
        <w:t xml:space="preserve">igh; </w:t>
      </w:r>
      <w:r w:rsidR="00C96AD6" w:rsidRPr="000073C8">
        <w:t>or 1=</w:t>
      </w:r>
      <w:r w:rsidR="008045C1" w:rsidRPr="000073C8">
        <w:t>s</w:t>
      </w:r>
      <w:r w:rsidR="00667218" w:rsidRPr="000073C8">
        <w:t>trongly</w:t>
      </w:r>
      <w:r w:rsidR="00097982" w:rsidRPr="000073C8">
        <w:t xml:space="preserve"> </w:t>
      </w:r>
      <w:r w:rsidR="008045C1" w:rsidRPr="000073C8">
        <w:t>d</w:t>
      </w:r>
      <w:r w:rsidR="00097982" w:rsidRPr="000073C8">
        <w:t xml:space="preserve">isagree </w:t>
      </w:r>
      <w:r w:rsidR="00C96AD6" w:rsidRPr="000073C8">
        <w:t>and 5=</w:t>
      </w:r>
      <w:r w:rsidR="008045C1" w:rsidRPr="000073C8">
        <w:t>s</w:t>
      </w:r>
      <w:r w:rsidR="00097982" w:rsidRPr="000073C8">
        <w:t xml:space="preserve">trongly </w:t>
      </w:r>
      <w:r w:rsidR="008045C1" w:rsidRPr="000073C8">
        <w:t>a</w:t>
      </w:r>
      <w:r w:rsidR="00097982" w:rsidRPr="000073C8">
        <w:t>gree)</w:t>
      </w:r>
      <w:r w:rsidR="00667218" w:rsidRPr="000073C8">
        <w:t xml:space="preserve">. </w:t>
      </w:r>
      <w:r w:rsidR="00A82D4F" w:rsidRPr="000073C8">
        <w:t>Qualitative</w:t>
      </w:r>
      <w:r w:rsidR="21D9D521" w:rsidRPr="000073C8">
        <w:t xml:space="preserve"> survey</w:t>
      </w:r>
      <w:r w:rsidR="00A82D4F" w:rsidRPr="000073C8">
        <w:t xml:space="preserve"> responses were </w:t>
      </w:r>
      <w:r w:rsidR="00C000C5" w:rsidRPr="000073C8">
        <w:t xml:space="preserve">inductively </w:t>
      </w:r>
      <w:r w:rsidR="00A82D4F" w:rsidRPr="000073C8">
        <w:t>coded by two team members</w:t>
      </w:r>
      <w:r w:rsidR="003A5EF8" w:rsidRPr="000073C8">
        <w:t xml:space="preserve"> independently</w:t>
      </w:r>
      <w:r w:rsidR="00C000C5" w:rsidRPr="000073C8">
        <w:t xml:space="preserve"> who then </w:t>
      </w:r>
      <w:r w:rsidR="000B1623" w:rsidRPr="000073C8">
        <w:t xml:space="preserve">developed a </w:t>
      </w:r>
      <w:r w:rsidR="00E854E9" w:rsidRPr="000073C8">
        <w:t>shared common set of categories</w:t>
      </w:r>
      <w:r w:rsidR="10ED12F4" w:rsidRPr="000073C8">
        <w:t xml:space="preserve"> and themes</w:t>
      </w:r>
      <w:r w:rsidR="00E854E9" w:rsidRPr="000073C8">
        <w:t xml:space="preserve"> to apply to response</w:t>
      </w:r>
      <w:r w:rsidR="00031243" w:rsidRPr="000073C8">
        <w:t>s</w:t>
      </w:r>
      <w:r w:rsidR="00E854E9" w:rsidRPr="000073C8">
        <w:t>.</w:t>
      </w:r>
    </w:p>
    <w:p w14:paraId="74FC3287" w14:textId="4BB0A1EE" w:rsidR="007E6EE4" w:rsidRPr="000073C8" w:rsidRDefault="00A709A3" w:rsidP="00FA484F">
      <w:r w:rsidRPr="000073C8">
        <w:t xml:space="preserve">To compare self-reported knowledge and skill levels </w:t>
      </w:r>
      <w:r w:rsidR="007372BF" w:rsidRPr="000073C8">
        <w:t xml:space="preserve">between the past participant and the </w:t>
      </w:r>
      <w:r w:rsidR="007765E8" w:rsidRPr="000073C8">
        <w:t xml:space="preserve">control </w:t>
      </w:r>
      <w:r w:rsidR="007372BF" w:rsidRPr="000073C8">
        <w:t>sample</w:t>
      </w:r>
      <w:r w:rsidR="006776D6" w:rsidRPr="000073C8">
        <w:t>,</w:t>
      </w:r>
      <w:r w:rsidR="007372BF" w:rsidRPr="000073C8">
        <w:t xml:space="preserve"> </w:t>
      </w:r>
      <w:r w:rsidR="007F0234" w:rsidRPr="000073C8">
        <w:t>an independent sample t-test was used and statistical significance was calculated at the p&lt;</w:t>
      </w:r>
      <w:r w:rsidR="004773CD" w:rsidRPr="000073C8">
        <w:t>0.</w:t>
      </w:r>
      <w:r w:rsidR="00D544E9" w:rsidRPr="000073C8">
        <w:t>05</w:t>
      </w:r>
      <w:r w:rsidR="00E854E9" w:rsidRPr="000073C8">
        <w:t xml:space="preserve"> </w:t>
      </w:r>
      <w:r w:rsidR="73BFF001" w:rsidRPr="000073C8">
        <w:t>l</w:t>
      </w:r>
      <w:r w:rsidR="00E854E9" w:rsidRPr="000073C8">
        <w:t>evel.</w:t>
      </w:r>
    </w:p>
    <w:p w14:paraId="1846BDD8" w14:textId="5B75662F" w:rsidR="004F543F" w:rsidRPr="000073C8" w:rsidRDefault="7B291082" w:rsidP="004F543F">
      <w:pPr>
        <w:pStyle w:val="Heading1"/>
      </w:pPr>
      <w:bookmarkStart w:id="9" w:name="_Toc214262225"/>
      <w:r w:rsidRPr="000073C8">
        <w:t>Results</w:t>
      </w:r>
      <w:r w:rsidR="24D3D9FD" w:rsidRPr="000073C8">
        <w:t xml:space="preserve"> </w:t>
      </w:r>
      <w:r w:rsidR="223DE753" w:rsidRPr="000073C8">
        <w:t>and Discussion</w:t>
      </w:r>
      <w:bookmarkEnd w:id="9"/>
    </w:p>
    <w:p w14:paraId="19FBE29B" w14:textId="038D88E2" w:rsidR="00A1660E" w:rsidRPr="000073C8" w:rsidRDefault="001D599A" w:rsidP="001D599A">
      <w:pPr>
        <w:pStyle w:val="Heading2"/>
      </w:pPr>
      <w:bookmarkStart w:id="10" w:name="_Toc214262226"/>
      <w:r w:rsidRPr="000073C8">
        <w:t xml:space="preserve">Impact on </w:t>
      </w:r>
      <w:r w:rsidR="008873AB" w:rsidRPr="000073C8">
        <w:t>Program Participants</w:t>
      </w:r>
      <w:bookmarkEnd w:id="10"/>
    </w:p>
    <w:p w14:paraId="7E3DB1C7" w14:textId="0A3E9634" w:rsidR="00165862" w:rsidRPr="000073C8" w:rsidRDefault="2B0CDDA5" w:rsidP="004568C3">
      <w:pPr>
        <w:spacing w:line="259" w:lineRule="auto"/>
      </w:pPr>
      <w:r w:rsidRPr="000073C8">
        <w:t xml:space="preserve">The first goal </w:t>
      </w:r>
      <w:r w:rsidR="7504BBB9" w:rsidRPr="000073C8">
        <w:t>for</w:t>
      </w:r>
      <w:r w:rsidRPr="000073C8">
        <w:t xml:space="preserve"> th</w:t>
      </w:r>
      <w:r w:rsidR="0FBDB442" w:rsidRPr="000073C8">
        <w:t xml:space="preserve">e </w:t>
      </w:r>
      <w:r w:rsidRPr="000073C8">
        <w:t xml:space="preserve">evaluation was to </w:t>
      </w:r>
      <w:r w:rsidR="6140095B" w:rsidRPr="000073C8">
        <w:t>assess the long-term impact of ZAC on past participants</w:t>
      </w:r>
      <w:r w:rsidR="16056E9F" w:rsidRPr="000073C8">
        <w:t xml:space="preserve"> as individuals</w:t>
      </w:r>
      <w:r w:rsidR="6140095B" w:rsidRPr="000073C8">
        <w:t xml:space="preserve">, specifically around </w:t>
      </w:r>
      <w:r w:rsidR="3DA8F1A4" w:rsidRPr="000073C8">
        <w:t>f</w:t>
      </w:r>
      <w:r w:rsidR="6140095B" w:rsidRPr="000073C8">
        <w:t>eelings of competence and confidence in the job</w:t>
      </w:r>
      <w:r w:rsidR="3DA8F1A4" w:rsidRPr="000073C8">
        <w:t>, j</w:t>
      </w:r>
      <w:r w:rsidR="6140095B" w:rsidRPr="000073C8">
        <w:t>ob satisfaction</w:t>
      </w:r>
      <w:r w:rsidR="2F87662B" w:rsidRPr="000073C8">
        <w:t xml:space="preserve"> and </w:t>
      </w:r>
      <w:r w:rsidR="6140095B" w:rsidRPr="000073C8">
        <w:t>retention</w:t>
      </w:r>
      <w:r w:rsidR="3DA8F1A4" w:rsidRPr="000073C8">
        <w:t>,</w:t>
      </w:r>
      <w:r w:rsidR="2BFF33B3" w:rsidRPr="000073C8">
        <w:t xml:space="preserve"> and</w:t>
      </w:r>
      <w:r w:rsidR="3DA8F1A4" w:rsidRPr="000073C8">
        <w:t xml:space="preserve"> </w:t>
      </w:r>
      <w:r w:rsidR="4D72D53F" w:rsidRPr="000073C8">
        <w:t>career and leadership opportunities</w:t>
      </w:r>
      <w:r w:rsidR="5258B643" w:rsidRPr="000073C8">
        <w:t>.</w:t>
      </w:r>
    </w:p>
    <w:p w14:paraId="0BF7436D" w14:textId="6914A253" w:rsidR="00AB38C7" w:rsidRPr="000073C8" w:rsidRDefault="00165862" w:rsidP="00D544E9">
      <w:pPr>
        <w:pStyle w:val="Heading3"/>
      </w:pPr>
      <w:bookmarkStart w:id="11" w:name="_Toc214262227"/>
      <w:r w:rsidRPr="000073C8">
        <w:lastRenderedPageBreak/>
        <w:t>Competence and Confidence</w:t>
      </w:r>
      <w:bookmarkEnd w:id="11"/>
    </w:p>
    <w:p w14:paraId="6C77F564" w14:textId="77777777" w:rsidR="00F62E1D" w:rsidRPr="000073C8" w:rsidRDefault="00C75295" w:rsidP="004568C3">
      <w:pPr>
        <w:spacing w:line="259" w:lineRule="auto"/>
      </w:pPr>
      <w:r w:rsidRPr="000073C8">
        <w:t xml:space="preserve">Past </w:t>
      </w:r>
      <w:r w:rsidR="00494880" w:rsidRPr="000073C8">
        <w:t xml:space="preserve">participants </w:t>
      </w:r>
      <w:r w:rsidR="265EBB23" w:rsidRPr="000073C8">
        <w:t xml:space="preserve">were </w:t>
      </w:r>
      <w:r w:rsidR="40935808" w:rsidRPr="000073C8">
        <w:t xml:space="preserve">asked </w:t>
      </w:r>
      <w:r w:rsidR="26B597BB" w:rsidRPr="000073C8">
        <w:t>to</w:t>
      </w:r>
      <w:r w:rsidR="6D525F4D" w:rsidRPr="000073C8">
        <w:t xml:space="preserve"> </w:t>
      </w:r>
      <w:r w:rsidR="25CBC416" w:rsidRPr="000073C8">
        <w:t>rate their</w:t>
      </w:r>
      <w:r w:rsidR="68004CF7" w:rsidRPr="000073C8">
        <w:t xml:space="preserve"> current knowledge o</w:t>
      </w:r>
      <w:r w:rsidR="19B71759" w:rsidRPr="000073C8">
        <w:t>r</w:t>
      </w:r>
      <w:r w:rsidR="68004CF7" w:rsidRPr="000073C8">
        <w:t xml:space="preserve"> skill level</w:t>
      </w:r>
      <w:r w:rsidR="25CBC416" w:rsidRPr="000073C8">
        <w:t xml:space="preserve"> on a </w:t>
      </w:r>
      <w:r w:rsidR="401DB7B6" w:rsidRPr="000073C8">
        <w:t>5-point</w:t>
      </w:r>
      <w:r w:rsidR="25CBC416" w:rsidRPr="000073C8">
        <w:t xml:space="preserve"> scale </w:t>
      </w:r>
      <w:r w:rsidR="0CE3B1AD" w:rsidRPr="000073C8">
        <w:t>(</w:t>
      </w:r>
      <w:r w:rsidR="68004CF7" w:rsidRPr="000073C8">
        <w:t>1=Low, 5=High</w:t>
      </w:r>
      <w:r w:rsidR="0CE3B1AD" w:rsidRPr="000073C8">
        <w:t>)</w:t>
      </w:r>
      <w:r w:rsidR="78E83410" w:rsidRPr="000073C8">
        <w:t xml:space="preserve"> </w:t>
      </w:r>
      <w:r w:rsidR="68004CF7" w:rsidRPr="000073C8">
        <w:t>across 12 key program areas.</w:t>
      </w:r>
      <w:r w:rsidR="78E83410" w:rsidRPr="000073C8">
        <w:t xml:space="preserve"> The responses are summarized in Table </w:t>
      </w:r>
      <w:r w:rsidR="00837F42" w:rsidRPr="000073C8">
        <w:t>5</w:t>
      </w:r>
      <w:r w:rsidR="19A568C0" w:rsidRPr="000073C8">
        <w:t xml:space="preserve">. </w:t>
      </w:r>
      <w:r w:rsidR="1D176992" w:rsidRPr="000073C8">
        <w:t xml:space="preserve">The mean score was highest for </w:t>
      </w:r>
      <w:r w:rsidR="00F62E1D" w:rsidRPr="000073C8">
        <w:t>t</w:t>
      </w:r>
      <w:r w:rsidR="6B456E01" w:rsidRPr="000073C8">
        <w:t>he legal role and responsibilities of zoning administrators</w:t>
      </w:r>
      <w:r w:rsidR="1D176992" w:rsidRPr="000073C8">
        <w:t xml:space="preserve"> (</w:t>
      </w:r>
      <w:r w:rsidR="6B456E01" w:rsidRPr="000073C8">
        <w:t xml:space="preserve">4.48) and lowest for </w:t>
      </w:r>
      <w:r w:rsidR="0099541E" w:rsidRPr="000073C8">
        <w:t>l</w:t>
      </w:r>
      <w:r w:rsidR="6B456E01" w:rsidRPr="000073C8">
        <w:t>aws and court cases relevant to zoning (3.64).</w:t>
      </w:r>
      <w:r w:rsidR="00BA3B71" w:rsidRPr="000073C8">
        <w:t xml:space="preserve"> </w:t>
      </w:r>
    </w:p>
    <w:p w14:paraId="2150F5BE" w14:textId="77777777" w:rsidR="00F62E1D" w:rsidRPr="000073C8" w:rsidRDefault="00BA3B71" w:rsidP="004568C3">
      <w:pPr>
        <w:spacing w:line="259" w:lineRule="auto"/>
      </w:pPr>
      <w:r w:rsidRPr="000073C8">
        <w:t>On average, past participants rated their current knowledge and skills high across all 12 areas</w:t>
      </w:r>
      <w:r w:rsidR="007F07B9" w:rsidRPr="000073C8">
        <w:t>,</w:t>
      </w:r>
      <w:r w:rsidRPr="000073C8">
        <w:t xml:space="preserve"> showing that past participants view themselves as competent and confident in performing the role of a zoning administrator.</w:t>
      </w:r>
      <w:r w:rsidR="007472D9" w:rsidRPr="000073C8">
        <w:t xml:space="preserve"> </w:t>
      </w:r>
    </w:p>
    <w:p w14:paraId="44AFBA82" w14:textId="3670B800" w:rsidR="00EE1DAB" w:rsidRPr="000073C8" w:rsidRDefault="007472D9" w:rsidP="004568C3">
      <w:pPr>
        <w:spacing w:line="259" w:lineRule="auto"/>
      </w:pPr>
      <w:r w:rsidRPr="000073C8">
        <w:t xml:space="preserve">Across </w:t>
      </w:r>
      <w:r w:rsidR="004D0F4F" w:rsidRPr="000073C8">
        <w:t>11 of 12</w:t>
      </w:r>
      <w:r w:rsidRPr="000073C8">
        <w:t xml:space="preserve"> categories</w:t>
      </w:r>
      <w:r w:rsidR="00D64DE5" w:rsidRPr="000073C8">
        <w:t>,</w:t>
      </w:r>
      <w:r w:rsidRPr="000073C8">
        <w:t xml:space="preserve"> a high proportion</w:t>
      </w:r>
      <w:r w:rsidR="00633862" w:rsidRPr="000073C8">
        <w:t xml:space="preserve"> of past participants</w:t>
      </w:r>
      <w:r w:rsidR="00F42D71" w:rsidRPr="000073C8">
        <w:t xml:space="preserve"> rated their knowledge or skill as high (5)</w:t>
      </w:r>
      <w:r w:rsidR="0044386E" w:rsidRPr="000073C8">
        <w:t>, from 41.</w:t>
      </w:r>
      <w:r w:rsidR="00303109" w:rsidRPr="000073C8">
        <w:t xml:space="preserve">3% in </w:t>
      </w:r>
      <w:r w:rsidR="00ED0FA3" w:rsidRPr="000073C8">
        <w:t>d</w:t>
      </w:r>
      <w:r w:rsidR="00303109" w:rsidRPr="000073C8">
        <w:t xml:space="preserve">eveloping and maintaining record keeping systems to 58.0% in </w:t>
      </w:r>
      <w:r w:rsidR="00ED0FA3" w:rsidRPr="000073C8">
        <w:t>r</w:t>
      </w:r>
      <w:r w:rsidR="00796D85" w:rsidRPr="000073C8">
        <w:t>eviewing and issu</w:t>
      </w:r>
      <w:r w:rsidR="00491DF7" w:rsidRPr="000073C8">
        <w:t>ing</w:t>
      </w:r>
      <w:r w:rsidR="00796D85" w:rsidRPr="000073C8">
        <w:t xml:space="preserve"> land use permits by </w:t>
      </w:r>
      <w:r w:rsidR="00D963C7" w:rsidRPr="000073C8">
        <w:t>right</w:t>
      </w:r>
      <w:r w:rsidR="00796D85" w:rsidRPr="000073C8">
        <w:t>.</w:t>
      </w:r>
      <w:r w:rsidRPr="000073C8">
        <w:t xml:space="preserve"> </w:t>
      </w:r>
    </w:p>
    <w:p w14:paraId="4B989CCF" w14:textId="69FB734E" w:rsidR="000F4020" w:rsidRPr="000073C8" w:rsidRDefault="000F4020" w:rsidP="00D544E9">
      <w:pPr>
        <w:pStyle w:val="Heading7"/>
      </w:pPr>
      <w:bookmarkStart w:id="12" w:name="_Toc168658495"/>
      <w:r w:rsidRPr="000073C8">
        <w:t xml:space="preserve">Table </w:t>
      </w:r>
      <w:r w:rsidR="00567F61" w:rsidRPr="000073C8">
        <w:t>5</w:t>
      </w:r>
      <w:r w:rsidRPr="000073C8">
        <w:t>. Past Participants Assessment Skills/Knowledge in Key Program Areas</w:t>
      </w:r>
      <w:bookmarkEnd w:id="12"/>
    </w:p>
    <w:tbl>
      <w:tblPr>
        <w:tblW w:w="5000" w:type="pct"/>
        <w:tblLook w:val="04A0" w:firstRow="1" w:lastRow="0" w:firstColumn="1" w:lastColumn="0" w:noHBand="0" w:noVBand="1"/>
      </w:tblPr>
      <w:tblGrid>
        <w:gridCol w:w="3880"/>
        <w:gridCol w:w="668"/>
        <w:gridCol w:w="647"/>
        <w:gridCol w:w="764"/>
        <w:gridCol w:w="781"/>
        <w:gridCol w:w="773"/>
        <w:gridCol w:w="522"/>
        <w:gridCol w:w="694"/>
        <w:gridCol w:w="631"/>
      </w:tblGrid>
      <w:tr w:rsidR="0049680F" w:rsidRPr="000073C8" w14:paraId="60BABAAB" w14:textId="77777777" w:rsidTr="00575862">
        <w:trPr>
          <w:trHeight w:val="864"/>
        </w:trPr>
        <w:tc>
          <w:tcPr>
            <w:tcW w:w="2245" w:type="pct"/>
            <w:tcBorders>
              <w:top w:val="nil"/>
              <w:left w:val="nil"/>
              <w:bottom w:val="nil"/>
              <w:right w:val="nil"/>
            </w:tcBorders>
            <w:shd w:val="clear" w:color="000000" w:fill="18453B"/>
            <w:vAlign w:val="bottom"/>
            <w:hideMark/>
          </w:tcPr>
          <w:p w14:paraId="35D0F868" w14:textId="77777777" w:rsidR="0049680F" w:rsidRPr="000073C8" w:rsidRDefault="0049680F" w:rsidP="00575862">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Using the scale below, how would you rate your current knowledge or skill level in each of the following areas?</w:t>
            </w:r>
          </w:p>
        </w:tc>
        <w:tc>
          <w:tcPr>
            <w:tcW w:w="344" w:type="pct"/>
            <w:tcBorders>
              <w:top w:val="nil"/>
              <w:left w:val="single" w:sz="4" w:space="0" w:color="FFFFFF"/>
              <w:bottom w:val="nil"/>
              <w:right w:val="single" w:sz="4" w:space="0" w:color="FFFFFF"/>
            </w:tcBorders>
            <w:shd w:val="clear" w:color="000000" w:fill="18453B"/>
            <w:vAlign w:val="bottom"/>
            <w:hideMark/>
          </w:tcPr>
          <w:p w14:paraId="2CD67B55"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Low           1</w:t>
            </w:r>
          </w:p>
        </w:tc>
        <w:tc>
          <w:tcPr>
            <w:tcW w:w="344" w:type="pct"/>
            <w:tcBorders>
              <w:top w:val="nil"/>
              <w:left w:val="nil"/>
              <w:bottom w:val="nil"/>
              <w:right w:val="single" w:sz="4" w:space="0" w:color="FFFFFF"/>
            </w:tcBorders>
            <w:shd w:val="clear" w:color="000000" w:fill="18453B"/>
            <w:vAlign w:val="bottom"/>
            <w:hideMark/>
          </w:tcPr>
          <w:p w14:paraId="3B4645A5"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2</w:t>
            </w:r>
          </w:p>
        </w:tc>
        <w:tc>
          <w:tcPr>
            <w:tcW w:w="344" w:type="pct"/>
            <w:tcBorders>
              <w:top w:val="nil"/>
              <w:left w:val="nil"/>
              <w:bottom w:val="nil"/>
              <w:right w:val="single" w:sz="4" w:space="0" w:color="FFFFFF"/>
            </w:tcBorders>
            <w:shd w:val="clear" w:color="000000" w:fill="18453B"/>
            <w:vAlign w:val="bottom"/>
            <w:hideMark/>
          </w:tcPr>
          <w:p w14:paraId="11EA95A6"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3</w:t>
            </w:r>
          </w:p>
        </w:tc>
        <w:tc>
          <w:tcPr>
            <w:tcW w:w="344" w:type="pct"/>
            <w:tcBorders>
              <w:top w:val="nil"/>
              <w:left w:val="nil"/>
              <w:bottom w:val="nil"/>
              <w:right w:val="single" w:sz="4" w:space="0" w:color="FFFFFF"/>
            </w:tcBorders>
            <w:shd w:val="clear" w:color="000000" w:fill="18453B"/>
            <w:vAlign w:val="bottom"/>
            <w:hideMark/>
          </w:tcPr>
          <w:p w14:paraId="6F7BB873"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4</w:t>
            </w:r>
          </w:p>
        </w:tc>
        <w:tc>
          <w:tcPr>
            <w:tcW w:w="344" w:type="pct"/>
            <w:tcBorders>
              <w:top w:val="nil"/>
              <w:left w:val="nil"/>
              <w:bottom w:val="nil"/>
              <w:right w:val="single" w:sz="4" w:space="0" w:color="FFFFFF"/>
            </w:tcBorders>
            <w:shd w:val="clear" w:color="000000" w:fill="18453B"/>
            <w:vAlign w:val="bottom"/>
            <w:hideMark/>
          </w:tcPr>
          <w:p w14:paraId="786007FD"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High           5</w:t>
            </w:r>
          </w:p>
        </w:tc>
        <w:tc>
          <w:tcPr>
            <w:tcW w:w="344" w:type="pct"/>
            <w:tcBorders>
              <w:top w:val="nil"/>
              <w:left w:val="nil"/>
              <w:bottom w:val="nil"/>
              <w:right w:val="single" w:sz="4" w:space="0" w:color="FFFFFF"/>
            </w:tcBorders>
            <w:shd w:val="clear" w:color="000000" w:fill="18453B"/>
            <w:vAlign w:val="bottom"/>
            <w:hideMark/>
          </w:tcPr>
          <w:p w14:paraId="171F6AA0"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N</w:t>
            </w:r>
          </w:p>
        </w:tc>
        <w:tc>
          <w:tcPr>
            <w:tcW w:w="344" w:type="pct"/>
            <w:tcBorders>
              <w:top w:val="nil"/>
              <w:left w:val="nil"/>
              <w:bottom w:val="nil"/>
              <w:right w:val="single" w:sz="4" w:space="0" w:color="FFFFFF"/>
            </w:tcBorders>
            <w:shd w:val="clear" w:color="000000" w:fill="18453B"/>
            <w:vAlign w:val="bottom"/>
            <w:hideMark/>
          </w:tcPr>
          <w:p w14:paraId="2B4A3D64"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Mean </w:t>
            </w:r>
          </w:p>
        </w:tc>
        <w:tc>
          <w:tcPr>
            <w:tcW w:w="344" w:type="pct"/>
            <w:tcBorders>
              <w:top w:val="nil"/>
              <w:left w:val="nil"/>
              <w:bottom w:val="nil"/>
              <w:right w:val="nil"/>
            </w:tcBorders>
            <w:shd w:val="clear" w:color="000000" w:fill="18453B"/>
            <w:vAlign w:val="bottom"/>
            <w:hideMark/>
          </w:tcPr>
          <w:p w14:paraId="5A21E0D2" w14:textId="77777777" w:rsidR="0049680F" w:rsidRPr="000073C8" w:rsidRDefault="0049680F" w:rsidP="00575862">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Std. Dev</w:t>
            </w:r>
          </w:p>
        </w:tc>
      </w:tr>
      <w:tr w:rsidR="0049680F" w:rsidRPr="000073C8" w14:paraId="491766E3" w14:textId="77777777" w:rsidTr="00575862">
        <w:trPr>
          <w:trHeight w:val="540"/>
        </w:trPr>
        <w:tc>
          <w:tcPr>
            <w:tcW w:w="2245" w:type="pct"/>
            <w:tcBorders>
              <w:top w:val="single" w:sz="4" w:space="0" w:color="auto"/>
              <w:left w:val="single" w:sz="4" w:space="0" w:color="auto"/>
              <w:bottom w:val="single" w:sz="4" w:space="0" w:color="auto"/>
              <w:right w:val="single" w:sz="4" w:space="0" w:color="auto"/>
            </w:tcBorders>
            <w:vAlign w:val="center"/>
            <w:hideMark/>
          </w:tcPr>
          <w:p w14:paraId="76981EEA"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Conducting field/site visits and inspections.</w:t>
            </w:r>
          </w:p>
        </w:tc>
        <w:tc>
          <w:tcPr>
            <w:tcW w:w="344" w:type="pct"/>
            <w:tcBorders>
              <w:top w:val="single" w:sz="4" w:space="0" w:color="auto"/>
              <w:left w:val="nil"/>
              <w:bottom w:val="single" w:sz="4" w:space="0" w:color="auto"/>
              <w:right w:val="single" w:sz="4" w:space="0" w:color="auto"/>
            </w:tcBorders>
            <w:vAlign w:val="center"/>
            <w:hideMark/>
          </w:tcPr>
          <w:p w14:paraId="44E6ED52"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w:t>
            </w:r>
          </w:p>
        </w:tc>
        <w:tc>
          <w:tcPr>
            <w:tcW w:w="344" w:type="pct"/>
            <w:tcBorders>
              <w:top w:val="single" w:sz="4" w:space="0" w:color="auto"/>
              <w:left w:val="nil"/>
              <w:bottom w:val="single" w:sz="4" w:space="0" w:color="auto"/>
              <w:right w:val="single" w:sz="4" w:space="0" w:color="auto"/>
            </w:tcBorders>
            <w:vAlign w:val="center"/>
            <w:hideMark/>
          </w:tcPr>
          <w:p w14:paraId="6A2B356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6.3%</w:t>
            </w:r>
          </w:p>
        </w:tc>
        <w:tc>
          <w:tcPr>
            <w:tcW w:w="344" w:type="pct"/>
            <w:tcBorders>
              <w:top w:val="single" w:sz="4" w:space="0" w:color="auto"/>
              <w:left w:val="nil"/>
              <w:bottom w:val="single" w:sz="4" w:space="0" w:color="auto"/>
              <w:right w:val="single" w:sz="4" w:space="0" w:color="auto"/>
            </w:tcBorders>
            <w:vAlign w:val="center"/>
            <w:hideMark/>
          </w:tcPr>
          <w:p w14:paraId="16ADCA9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12.0%</w:t>
            </w:r>
          </w:p>
        </w:tc>
        <w:tc>
          <w:tcPr>
            <w:tcW w:w="344" w:type="pct"/>
            <w:tcBorders>
              <w:top w:val="single" w:sz="4" w:space="0" w:color="auto"/>
              <w:left w:val="nil"/>
              <w:bottom w:val="single" w:sz="4" w:space="0" w:color="auto"/>
              <w:right w:val="single" w:sz="4" w:space="0" w:color="auto"/>
            </w:tcBorders>
            <w:vAlign w:val="center"/>
            <w:hideMark/>
          </w:tcPr>
          <w:p w14:paraId="24414EC8"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35.9%</w:t>
            </w:r>
          </w:p>
        </w:tc>
        <w:tc>
          <w:tcPr>
            <w:tcW w:w="344" w:type="pct"/>
            <w:tcBorders>
              <w:top w:val="single" w:sz="4" w:space="0" w:color="auto"/>
              <w:left w:val="nil"/>
              <w:bottom w:val="single" w:sz="4" w:space="0" w:color="auto"/>
              <w:right w:val="single" w:sz="4" w:space="0" w:color="auto"/>
            </w:tcBorders>
            <w:vAlign w:val="center"/>
            <w:hideMark/>
          </w:tcPr>
          <w:p w14:paraId="78781F4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44.4%</w:t>
            </w:r>
          </w:p>
        </w:tc>
        <w:tc>
          <w:tcPr>
            <w:tcW w:w="344" w:type="pct"/>
            <w:tcBorders>
              <w:top w:val="single" w:sz="4" w:space="0" w:color="auto"/>
              <w:left w:val="nil"/>
              <w:bottom w:val="single" w:sz="4" w:space="0" w:color="auto"/>
              <w:right w:val="single" w:sz="4" w:space="0" w:color="auto"/>
            </w:tcBorders>
            <w:vAlign w:val="center"/>
            <w:hideMark/>
          </w:tcPr>
          <w:p w14:paraId="3354D1B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142</w:t>
            </w:r>
          </w:p>
        </w:tc>
        <w:tc>
          <w:tcPr>
            <w:tcW w:w="344" w:type="pct"/>
            <w:tcBorders>
              <w:top w:val="single" w:sz="4" w:space="0" w:color="auto"/>
              <w:left w:val="nil"/>
              <w:bottom w:val="single" w:sz="4" w:space="0" w:color="auto"/>
              <w:right w:val="single" w:sz="4" w:space="0" w:color="auto"/>
            </w:tcBorders>
            <w:vAlign w:val="center"/>
            <w:hideMark/>
          </w:tcPr>
          <w:p w14:paraId="57FE3B1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4.15</w:t>
            </w:r>
          </w:p>
        </w:tc>
        <w:tc>
          <w:tcPr>
            <w:tcW w:w="344" w:type="pct"/>
            <w:tcBorders>
              <w:top w:val="single" w:sz="4" w:space="0" w:color="auto"/>
              <w:left w:val="nil"/>
              <w:bottom w:val="single" w:sz="4" w:space="0" w:color="auto"/>
              <w:right w:val="single" w:sz="4" w:space="0" w:color="auto"/>
            </w:tcBorders>
            <w:vAlign w:val="center"/>
            <w:hideMark/>
          </w:tcPr>
          <w:p w14:paraId="4F2E9503"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0.96</w:t>
            </w:r>
          </w:p>
        </w:tc>
      </w:tr>
      <w:tr w:rsidR="0049680F" w:rsidRPr="000073C8" w14:paraId="739A70A8"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21D2E14B"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Developing and maintaining systems for accurate record keeping.</w:t>
            </w:r>
          </w:p>
        </w:tc>
        <w:tc>
          <w:tcPr>
            <w:tcW w:w="344" w:type="pct"/>
            <w:tcBorders>
              <w:top w:val="nil"/>
              <w:left w:val="nil"/>
              <w:bottom w:val="single" w:sz="4" w:space="0" w:color="auto"/>
              <w:right w:val="single" w:sz="4" w:space="0" w:color="auto"/>
            </w:tcBorders>
            <w:shd w:val="clear" w:color="000000" w:fill="F2F2F2"/>
            <w:vAlign w:val="center"/>
            <w:hideMark/>
          </w:tcPr>
          <w:p w14:paraId="3219B105"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shd w:val="clear" w:color="000000" w:fill="F2F2F2"/>
            <w:vAlign w:val="center"/>
            <w:hideMark/>
          </w:tcPr>
          <w:p w14:paraId="1EA8DE3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2.1%</w:t>
            </w:r>
          </w:p>
        </w:tc>
        <w:tc>
          <w:tcPr>
            <w:tcW w:w="344" w:type="pct"/>
            <w:tcBorders>
              <w:top w:val="nil"/>
              <w:left w:val="nil"/>
              <w:bottom w:val="single" w:sz="4" w:space="0" w:color="auto"/>
              <w:right w:val="single" w:sz="4" w:space="0" w:color="auto"/>
            </w:tcBorders>
            <w:shd w:val="clear" w:color="000000" w:fill="F2F2F2"/>
            <w:vAlign w:val="center"/>
            <w:hideMark/>
          </w:tcPr>
          <w:p w14:paraId="4F60BB5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14.0%</w:t>
            </w:r>
          </w:p>
        </w:tc>
        <w:tc>
          <w:tcPr>
            <w:tcW w:w="344" w:type="pct"/>
            <w:tcBorders>
              <w:top w:val="nil"/>
              <w:left w:val="nil"/>
              <w:bottom w:val="single" w:sz="4" w:space="0" w:color="auto"/>
              <w:right w:val="single" w:sz="4" w:space="0" w:color="auto"/>
            </w:tcBorders>
            <w:shd w:val="clear" w:color="000000" w:fill="F2F2F2"/>
            <w:vAlign w:val="center"/>
            <w:hideMark/>
          </w:tcPr>
          <w:p w14:paraId="4CFEF122"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42.7%</w:t>
            </w:r>
          </w:p>
        </w:tc>
        <w:tc>
          <w:tcPr>
            <w:tcW w:w="344" w:type="pct"/>
            <w:tcBorders>
              <w:top w:val="nil"/>
              <w:left w:val="nil"/>
              <w:bottom w:val="single" w:sz="4" w:space="0" w:color="auto"/>
              <w:right w:val="single" w:sz="4" w:space="0" w:color="auto"/>
            </w:tcBorders>
            <w:shd w:val="clear" w:color="000000" w:fill="F2F2F2"/>
            <w:vAlign w:val="center"/>
            <w:hideMark/>
          </w:tcPr>
          <w:p w14:paraId="6B7595F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41.3%</w:t>
            </w:r>
          </w:p>
        </w:tc>
        <w:tc>
          <w:tcPr>
            <w:tcW w:w="344" w:type="pct"/>
            <w:tcBorders>
              <w:top w:val="nil"/>
              <w:left w:val="nil"/>
              <w:bottom w:val="single" w:sz="4" w:space="0" w:color="auto"/>
              <w:right w:val="single" w:sz="4" w:space="0" w:color="auto"/>
            </w:tcBorders>
            <w:shd w:val="clear" w:color="000000" w:fill="F2F2F2"/>
            <w:vAlign w:val="center"/>
            <w:hideMark/>
          </w:tcPr>
          <w:p w14:paraId="19072529"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143</w:t>
            </w:r>
          </w:p>
        </w:tc>
        <w:tc>
          <w:tcPr>
            <w:tcW w:w="344" w:type="pct"/>
            <w:tcBorders>
              <w:top w:val="nil"/>
              <w:left w:val="nil"/>
              <w:bottom w:val="single" w:sz="4" w:space="0" w:color="auto"/>
              <w:right w:val="single" w:sz="4" w:space="0" w:color="auto"/>
            </w:tcBorders>
            <w:shd w:val="clear" w:color="000000" w:fill="F2F2F2"/>
            <w:vAlign w:val="center"/>
            <w:hideMark/>
          </w:tcPr>
          <w:p w14:paraId="42295642"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4.23</w:t>
            </w:r>
          </w:p>
        </w:tc>
        <w:tc>
          <w:tcPr>
            <w:tcW w:w="344" w:type="pct"/>
            <w:tcBorders>
              <w:top w:val="nil"/>
              <w:left w:val="nil"/>
              <w:bottom w:val="single" w:sz="4" w:space="0" w:color="auto"/>
              <w:right w:val="single" w:sz="4" w:space="0" w:color="auto"/>
            </w:tcBorders>
            <w:shd w:val="clear" w:color="000000" w:fill="F2F2F2"/>
            <w:vAlign w:val="center"/>
            <w:hideMark/>
          </w:tcPr>
          <w:p w14:paraId="46DEFCF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0.77</w:t>
            </w:r>
          </w:p>
        </w:tc>
      </w:tr>
      <w:tr w:rsidR="0049680F" w:rsidRPr="000073C8" w14:paraId="1F228F80" w14:textId="77777777" w:rsidTr="00575862">
        <w:trPr>
          <w:trHeight w:val="540"/>
        </w:trPr>
        <w:tc>
          <w:tcPr>
            <w:tcW w:w="2245" w:type="pct"/>
            <w:tcBorders>
              <w:top w:val="nil"/>
              <w:left w:val="single" w:sz="4" w:space="0" w:color="auto"/>
              <w:bottom w:val="single" w:sz="4" w:space="0" w:color="auto"/>
              <w:right w:val="single" w:sz="4" w:space="0" w:color="auto"/>
            </w:tcBorders>
            <w:vAlign w:val="center"/>
            <w:hideMark/>
          </w:tcPr>
          <w:p w14:paraId="06E0C556"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manage interactions with local government units, external agencies, and stakeholders.</w:t>
            </w:r>
          </w:p>
        </w:tc>
        <w:tc>
          <w:tcPr>
            <w:tcW w:w="344" w:type="pct"/>
            <w:tcBorders>
              <w:top w:val="nil"/>
              <w:left w:val="nil"/>
              <w:bottom w:val="single" w:sz="4" w:space="0" w:color="auto"/>
              <w:right w:val="single" w:sz="4" w:space="0" w:color="auto"/>
            </w:tcBorders>
            <w:vAlign w:val="center"/>
            <w:hideMark/>
          </w:tcPr>
          <w:p w14:paraId="77FF21B8"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vAlign w:val="center"/>
            <w:hideMark/>
          </w:tcPr>
          <w:p w14:paraId="11BD99DD"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vAlign w:val="center"/>
            <w:hideMark/>
          </w:tcPr>
          <w:p w14:paraId="31C47D3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12.1%</w:t>
            </w:r>
          </w:p>
        </w:tc>
        <w:tc>
          <w:tcPr>
            <w:tcW w:w="344" w:type="pct"/>
            <w:tcBorders>
              <w:top w:val="nil"/>
              <w:left w:val="nil"/>
              <w:bottom w:val="single" w:sz="4" w:space="0" w:color="auto"/>
              <w:right w:val="single" w:sz="4" w:space="0" w:color="auto"/>
            </w:tcBorders>
            <w:vAlign w:val="center"/>
            <w:hideMark/>
          </w:tcPr>
          <w:p w14:paraId="5A0571B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36.2%</w:t>
            </w:r>
          </w:p>
        </w:tc>
        <w:tc>
          <w:tcPr>
            <w:tcW w:w="344" w:type="pct"/>
            <w:tcBorders>
              <w:top w:val="nil"/>
              <w:left w:val="nil"/>
              <w:bottom w:val="single" w:sz="4" w:space="0" w:color="auto"/>
              <w:right w:val="single" w:sz="4" w:space="0" w:color="auto"/>
            </w:tcBorders>
            <w:vAlign w:val="center"/>
            <w:hideMark/>
          </w:tcPr>
          <w:p w14:paraId="1DE84A2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50.4%</w:t>
            </w:r>
          </w:p>
        </w:tc>
        <w:tc>
          <w:tcPr>
            <w:tcW w:w="344" w:type="pct"/>
            <w:tcBorders>
              <w:top w:val="nil"/>
              <w:left w:val="nil"/>
              <w:bottom w:val="single" w:sz="4" w:space="0" w:color="auto"/>
              <w:right w:val="single" w:sz="4" w:space="0" w:color="auto"/>
            </w:tcBorders>
            <w:vAlign w:val="center"/>
            <w:hideMark/>
          </w:tcPr>
          <w:p w14:paraId="7372923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141</w:t>
            </w:r>
          </w:p>
        </w:tc>
        <w:tc>
          <w:tcPr>
            <w:tcW w:w="344" w:type="pct"/>
            <w:tcBorders>
              <w:top w:val="nil"/>
              <w:left w:val="nil"/>
              <w:bottom w:val="single" w:sz="4" w:space="0" w:color="auto"/>
              <w:right w:val="single" w:sz="4" w:space="0" w:color="auto"/>
            </w:tcBorders>
            <w:vAlign w:val="center"/>
            <w:hideMark/>
          </w:tcPr>
          <w:p w14:paraId="0D610B99"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4.35</w:t>
            </w:r>
          </w:p>
        </w:tc>
        <w:tc>
          <w:tcPr>
            <w:tcW w:w="344" w:type="pct"/>
            <w:tcBorders>
              <w:top w:val="nil"/>
              <w:left w:val="nil"/>
              <w:bottom w:val="single" w:sz="4" w:space="0" w:color="auto"/>
              <w:right w:val="single" w:sz="4" w:space="0" w:color="auto"/>
            </w:tcBorders>
            <w:vAlign w:val="center"/>
            <w:hideMark/>
          </w:tcPr>
          <w:p w14:paraId="5F06B38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0.77</w:t>
            </w:r>
          </w:p>
        </w:tc>
      </w:tr>
      <w:tr w:rsidR="0049680F" w:rsidRPr="000073C8" w14:paraId="64CB78BF"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0BE7D73A"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working with elected and appointed boards resulting in productive interactions.</w:t>
            </w:r>
          </w:p>
        </w:tc>
        <w:tc>
          <w:tcPr>
            <w:tcW w:w="344" w:type="pct"/>
            <w:tcBorders>
              <w:top w:val="nil"/>
              <w:left w:val="nil"/>
              <w:bottom w:val="single" w:sz="4" w:space="0" w:color="auto"/>
              <w:right w:val="single" w:sz="4" w:space="0" w:color="auto"/>
            </w:tcBorders>
            <w:shd w:val="clear" w:color="000000" w:fill="F2F2F2"/>
            <w:vAlign w:val="center"/>
            <w:hideMark/>
          </w:tcPr>
          <w:p w14:paraId="5838889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shd w:val="clear" w:color="000000" w:fill="F2F2F2"/>
            <w:vAlign w:val="center"/>
            <w:hideMark/>
          </w:tcPr>
          <w:p w14:paraId="0BDDBFE3"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w:t>
            </w:r>
          </w:p>
        </w:tc>
        <w:tc>
          <w:tcPr>
            <w:tcW w:w="344" w:type="pct"/>
            <w:tcBorders>
              <w:top w:val="nil"/>
              <w:left w:val="nil"/>
              <w:bottom w:val="single" w:sz="4" w:space="0" w:color="auto"/>
              <w:right w:val="single" w:sz="4" w:space="0" w:color="auto"/>
            </w:tcBorders>
            <w:shd w:val="clear" w:color="000000" w:fill="F2F2F2"/>
            <w:vAlign w:val="center"/>
            <w:hideMark/>
          </w:tcPr>
          <w:p w14:paraId="55171A9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9.9%</w:t>
            </w:r>
          </w:p>
        </w:tc>
        <w:tc>
          <w:tcPr>
            <w:tcW w:w="344" w:type="pct"/>
            <w:tcBorders>
              <w:top w:val="nil"/>
              <w:left w:val="nil"/>
              <w:bottom w:val="single" w:sz="4" w:space="0" w:color="auto"/>
              <w:right w:val="single" w:sz="4" w:space="0" w:color="auto"/>
            </w:tcBorders>
            <w:shd w:val="clear" w:color="000000" w:fill="F2F2F2"/>
            <w:vAlign w:val="center"/>
            <w:hideMark/>
          </w:tcPr>
          <w:p w14:paraId="726301D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32.4%</w:t>
            </w:r>
          </w:p>
        </w:tc>
        <w:tc>
          <w:tcPr>
            <w:tcW w:w="344" w:type="pct"/>
            <w:tcBorders>
              <w:top w:val="nil"/>
              <w:left w:val="nil"/>
              <w:bottom w:val="single" w:sz="4" w:space="0" w:color="auto"/>
              <w:right w:val="single" w:sz="4" w:space="0" w:color="auto"/>
            </w:tcBorders>
            <w:shd w:val="clear" w:color="000000" w:fill="F2F2F2"/>
            <w:vAlign w:val="center"/>
            <w:hideMark/>
          </w:tcPr>
          <w:p w14:paraId="5B4B8FA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54.9%</w:t>
            </w:r>
          </w:p>
        </w:tc>
        <w:tc>
          <w:tcPr>
            <w:tcW w:w="344" w:type="pct"/>
            <w:tcBorders>
              <w:top w:val="nil"/>
              <w:left w:val="nil"/>
              <w:bottom w:val="single" w:sz="4" w:space="0" w:color="auto"/>
              <w:right w:val="single" w:sz="4" w:space="0" w:color="auto"/>
            </w:tcBorders>
            <w:shd w:val="clear" w:color="000000" w:fill="F2F2F2"/>
            <w:vAlign w:val="center"/>
            <w:hideMark/>
          </w:tcPr>
          <w:p w14:paraId="7CD2794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142</w:t>
            </w:r>
          </w:p>
        </w:tc>
        <w:tc>
          <w:tcPr>
            <w:tcW w:w="344" w:type="pct"/>
            <w:tcBorders>
              <w:top w:val="nil"/>
              <w:left w:val="nil"/>
              <w:bottom w:val="single" w:sz="4" w:space="0" w:color="auto"/>
              <w:right w:val="single" w:sz="4" w:space="0" w:color="auto"/>
            </w:tcBorders>
            <w:shd w:val="clear" w:color="000000" w:fill="F2F2F2"/>
            <w:vAlign w:val="center"/>
            <w:hideMark/>
          </w:tcPr>
          <w:p w14:paraId="31840F9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4.39</w:t>
            </w:r>
          </w:p>
        </w:tc>
        <w:tc>
          <w:tcPr>
            <w:tcW w:w="344" w:type="pct"/>
            <w:tcBorders>
              <w:top w:val="nil"/>
              <w:left w:val="nil"/>
              <w:bottom w:val="single" w:sz="4" w:space="0" w:color="auto"/>
              <w:right w:val="single" w:sz="4" w:space="0" w:color="auto"/>
            </w:tcBorders>
            <w:shd w:val="clear" w:color="000000" w:fill="F2F2F2"/>
            <w:vAlign w:val="center"/>
            <w:hideMark/>
          </w:tcPr>
          <w:p w14:paraId="325793BD"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0.78</w:t>
            </w:r>
          </w:p>
        </w:tc>
      </w:tr>
      <w:tr w:rsidR="0049680F" w:rsidRPr="000073C8" w14:paraId="5A8A2B25" w14:textId="77777777" w:rsidTr="00575862">
        <w:trPr>
          <w:trHeight w:val="540"/>
        </w:trPr>
        <w:tc>
          <w:tcPr>
            <w:tcW w:w="2245" w:type="pct"/>
            <w:tcBorders>
              <w:top w:val="nil"/>
              <w:left w:val="single" w:sz="4" w:space="0" w:color="auto"/>
              <w:bottom w:val="single" w:sz="4" w:space="0" w:color="auto"/>
              <w:right w:val="single" w:sz="4" w:space="0" w:color="auto"/>
            </w:tcBorders>
            <w:vAlign w:val="center"/>
            <w:hideMark/>
          </w:tcPr>
          <w:p w14:paraId="6CE43557"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Following appropriate procedures to resolve a zoning violation.</w:t>
            </w:r>
          </w:p>
        </w:tc>
        <w:tc>
          <w:tcPr>
            <w:tcW w:w="344" w:type="pct"/>
            <w:tcBorders>
              <w:top w:val="nil"/>
              <w:left w:val="nil"/>
              <w:bottom w:val="single" w:sz="4" w:space="0" w:color="auto"/>
              <w:right w:val="single" w:sz="4" w:space="0" w:color="auto"/>
            </w:tcBorders>
            <w:vAlign w:val="center"/>
            <w:hideMark/>
          </w:tcPr>
          <w:p w14:paraId="09DF3169"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vAlign w:val="center"/>
            <w:hideMark/>
          </w:tcPr>
          <w:p w14:paraId="527744B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w:t>
            </w:r>
          </w:p>
        </w:tc>
        <w:tc>
          <w:tcPr>
            <w:tcW w:w="344" w:type="pct"/>
            <w:tcBorders>
              <w:top w:val="nil"/>
              <w:left w:val="nil"/>
              <w:bottom w:val="single" w:sz="4" w:space="0" w:color="auto"/>
              <w:right w:val="single" w:sz="4" w:space="0" w:color="auto"/>
            </w:tcBorders>
            <w:vAlign w:val="center"/>
            <w:hideMark/>
          </w:tcPr>
          <w:p w14:paraId="4493E37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12.6%</w:t>
            </w:r>
          </w:p>
        </w:tc>
        <w:tc>
          <w:tcPr>
            <w:tcW w:w="344" w:type="pct"/>
            <w:tcBorders>
              <w:top w:val="nil"/>
              <w:left w:val="nil"/>
              <w:bottom w:val="single" w:sz="4" w:space="0" w:color="auto"/>
              <w:right w:val="single" w:sz="4" w:space="0" w:color="auto"/>
            </w:tcBorders>
            <w:vAlign w:val="center"/>
            <w:hideMark/>
          </w:tcPr>
          <w:p w14:paraId="788A34E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37.1%</w:t>
            </w:r>
          </w:p>
        </w:tc>
        <w:tc>
          <w:tcPr>
            <w:tcW w:w="344" w:type="pct"/>
            <w:tcBorders>
              <w:top w:val="nil"/>
              <w:left w:val="nil"/>
              <w:bottom w:val="single" w:sz="4" w:space="0" w:color="auto"/>
              <w:right w:val="single" w:sz="4" w:space="0" w:color="auto"/>
            </w:tcBorders>
            <w:vAlign w:val="center"/>
            <w:hideMark/>
          </w:tcPr>
          <w:p w14:paraId="691C789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46.9%</w:t>
            </w:r>
          </w:p>
        </w:tc>
        <w:tc>
          <w:tcPr>
            <w:tcW w:w="344" w:type="pct"/>
            <w:tcBorders>
              <w:top w:val="nil"/>
              <w:left w:val="nil"/>
              <w:bottom w:val="single" w:sz="4" w:space="0" w:color="auto"/>
              <w:right w:val="single" w:sz="4" w:space="0" w:color="auto"/>
            </w:tcBorders>
            <w:vAlign w:val="center"/>
            <w:hideMark/>
          </w:tcPr>
          <w:p w14:paraId="044BA15D"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143</w:t>
            </w:r>
          </w:p>
        </w:tc>
        <w:tc>
          <w:tcPr>
            <w:tcW w:w="344" w:type="pct"/>
            <w:tcBorders>
              <w:top w:val="nil"/>
              <w:left w:val="nil"/>
              <w:bottom w:val="single" w:sz="4" w:space="0" w:color="auto"/>
              <w:right w:val="single" w:sz="4" w:space="0" w:color="auto"/>
            </w:tcBorders>
            <w:vAlign w:val="center"/>
            <w:hideMark/>
          </w:tcPr>
          <w:p w14:paraId="647A1219"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4.27</w:t>
            </w:r>
          </w:p>
        </w:tc>
        <w:tc>
          <w:tcPr>
            <w:tcW w:w="344" w:type="pct"/>
            <w:tcBorders>
              <w:top w:val="nil"/>
              <w:left w:val="nil"/>
              <w:bottom w:val="single" w:sz="4" w:space="0" w:color="auto"/>
              <w:right w:val="single" w:sz="4" w:space="0" w:color="auto"/>
            </w:tcBorders>
            <w:vAlign w:val="center"/>
            <w:hideMark/>
          </w:tcPr>
          <w:p w14:paraId="3A15347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0.84</w:t>
            </w:r>
          </w:p>
        </w:tc>
      </w:tr>
      <w:tr w:rsidR="0049680F" w:rsidRPr="000073C8" w14:paraId="65F74F55"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01A5FE97"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Laws and court cases relevant to zoning.</w:t>
            </w:r>
          </w:p>
        </w:tc>
        <w:tc>
          <w:tcPr>
            <w:tcW w:w="344" w:type="pct"/>
            <w:tcBorders>
              <w:top w:val="nil"/>
              <w:left w:val="nil"/>
              <w:bottom w:val="single" w:sz="4" w:space="0" w:color="auto"/>
              <w:right w:val="single" w:sz="4" w:space="0" w:color="auto"/>
            </w:tcBorders>
            <w:shd w:val="clear" w:color="000000" w:fill="F2F2F2"/>
            <w:vAlign w:val="center"/>
            <w:hideMark/>
          </w:tcPr>
          <w:p w14:paraId="582499A8"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2.1%</w:t>
            </w:r>
          </w:p>
        </w:tc>
        <w:tc>
          <w:tcPr>
            <w:tcW w:w="344" w:type="pct"/>
            <w:tcBorders>
              <w:top w:val="nil"/>
              <w:left w:val="nil"/>
              <w:bottom w:val="single" w:sz="4" w:space="0" w:color="auto"/>
              <w:right w:val="single" w:sz="4" w:space="0" w:color="auto"/>
            </w:tcBorders>
            <w:shd w:val="clear" w:color="000000" w:fill="F2F2F2"/>
            <w:vAlign w:val="center"/>
            <w:hideMark/>
          </w:tcPr>
          <w:p w14:paraId="0F27A1B8"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9.7%</w:t>
            </w:r>
          </w:p>
        </w:tc>
        <w:tc>
          <w:tcPr>
            <w:tcW w:w="344" w:type="pct"/>
            <w:tcBorders>
              <w:top w:val="nil"/>
              <w:left w:val="nil"/>
              <w:bottom w:val="single" w:sz="4" w:space="0" w:color="auto"/>
              <w:right w:val="single" w:sz="4" w:space="0" w:color="auto"/>
            </w:tcBorders>
            <w:shd w:val="clear" w:color="000000" w:fill="F2F2F2"/>
            <w:vAlign w:val="center"/>
            <w:hideMark/>
          </w:tcPr>
          <w:p w14:paraId="7E73CD0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29.0%</w:t>
            </w:r>
          </w:p>
        </w:tc>
        <w:tc>
          <w:tcPr>
            <w:tcW w:w="344" w:type="pct"/>
            <w:tcBorders>
              <w:top w:val="nil"/>
              <w:left w:val="nil"/>
              <w:bottom w:val="single" w:sz="4" w:space="0" w:color="auto"/>
              <w:right w:val="single" w:sz="4" w:space="0" w:color="auto"/>
            </w:tcBorders>
            <w:shd w:val="clear" w:color="000000" w:fill="F2F2F2"/>
            <w:vAlign w:val="center"/>
            <w:hideMark/>
          </w:tcPr>
          <w:p w14:paraId="3B8EA1A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40.7%</w:t>
            </w:r>
          </w:p>
        </w:tc>
        <w:tc>
          <w:tcPr>
            <w:tcW w:w="344" w:type="pct"/>
            <w:tcBorders>
              <w:top w:val="nil"/>
              <w:left w:val="nil"/>
              <w:bottom w:val="single" w:sz="4" w:space="0" w:color="auto"/>
              <w:right w:val="single" w:sz="4" w:space="0" w:color="auto"/>
            </w:tcBorders>
            <w:shd w:val="clear" w:color="000000" w:fill="F2F2F2"/>
            <w:vAlign w:val="center"/>
            <w:hideMark/>
          </w:tcPr>
          <w:p w14:paraId="69DC380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18.6%</w:t>
            </w:r>
          </w:p>
        </w:tc>
        <w:tc>
          <w:tcPr>
            <w:tcW w:w="344" w:type="pct"/>
            <w:tcBorders>
              <w:top w:val="nil"/>
              <w:left w:val="nil"/>
              <w:bottom w:val="single" w:sz="4" w:space="0" w:color="auto"/>
              <w:right w:val="single" w:sz="4" w:space="0" w:color="auto"/>
            </w:tcBorders>
            <w:shd w:val="clear" w:color="000000" w:fill="F2F2F2"/>
            <w:vAlign w:val="center"/>
            <w:hideMark/>
          </w:tcPr>
          <w:p w14:paraId="405ED69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145</w:t>
            </w:r>
          </w:p>
        </w:tc>
        <w:tc>
          <w:tcPr>
            <w:tcW w:w="344" w:type="pct"/>
            <w:tcBorders>
              <w:top w:val="nil"/>
              <w:left w:val="nil"/>
              <w:bottom w:val="single" w:sz="4" w:space="0" w:color="auto"/>
              <w:right w:val="single" w:sz="4" w:space="0" w:color="auto"/>
            </w:tcBorders>
            <w:shd w:val="clear" w:color="000000" w:fill="F2F2F2"/>
            <w:vAlign w:val="center"/>
            <w:hideMark/>
          </w:tcPr>
          <w:p w14:paraId="115A209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3.64</w:t>
            </w:r>
          </w:p>
        </w:tc>
        <w:tc>
          <w:tcPr>
            <w:tcW w:w="344" w:type="pct"/>
            <w:tcBorders>
              <w:top w:val="nil"/>
              <w:left w:val="nil"/>
              <w:bottom w:val="single" w:sz="4" w:space="0" w:color="auto"/>
              <w:right w:val="single" w:sz="4" w:space="0" w:color="auto"/>
            </w:tcBorders>
            <w:shd w:val="clear" w:color="000000" w:fill="F2F2F2"/>
            <w:vAlign w:val="center"/>
            <w:hideMark/>
          </w:tcPr>
          <w:p w14:paraId="49A1F9C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0.96</w:t>
            </w:r>
          </w:p>
        </w:tc>
      </w:tr>
      <w:tr w:rsidR="0049680F" w:rsidRPr="000073C8" w14:paraId="6250ECDD" w14:textId="77777777" w:rsidTr="00575862">
        <w:trPr>
          <w:trHeight w:val="540"/>
        </w:trPr>
        <w:tc>
          <w:tcPr>
            <w:tcW w:w="2245" w:type="pct"/>
            <w:tcBorders>
              <w:top w:val="nil"/>
              <w:left w:val="single" w:sz="4" w:space="0" w:color="auto"/>
              <w:bottom w:val="single" w:sz="4" w:space="0" w:color="auto"/>
              <w:right w:val="single" w:sz="4" w:space="0" w:color="auto"/>
            </w:tcBorders>
            <w:vAlign w:val="center"/>
            <w:hideMark/>
          </w:tcPr>
          <w:p w14:paraId="5BAB5122"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Preparing forms/applications.</w:t>
            </w:r>
          </w:p>
        </w:tc>
        <w:tc>
          <w:tcPr>
            <w:tcW w:w="344" w:type="pct"/>
            <w:tcBorders>
              <w:top w:val="nil"/>
              <w:left w:val="nil"/>
              <w:bottom w:val="single" w:sz="4" w:space="0" w:color="auto"/>
              <w:right w:val="single" w:sz="4" w:space="0" w:color="auto"/>
            </w:tcBorders>
            <w:vAlign w:val="center"/>
            <w:hideMark/>
          </w:tcPr>
          <w:p w14:paraId="56547CB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vAlign w:val="center"/>
            <w:hideMark/>
          </w:tcPr>
          <w:p w14:paraId="0241398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w:t>
            </w:r>
          </w:p>
        </w:tc>
        <w:tc>
          <w:tcPr>
            <w:tcW w:w="344" w:type="pct"/>
            <w:tcBorders>
              <w:top w:val="nil"/>
              <w:left w:val="nil"/>
              <w:bottom w:val="single" w:sz="4" w:space="0" w:color="auto"/>
              <w:right w:val="single" w:sz="4" w:space="0" w:color="auto"/>
            </w:tcBorders>
            <w:vAlign w:val="center"/>
            <w:hideMark/>
          </w:tcPr>
          <w:p w14:paraId="1B487045"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9.7%</w:t>
            </w:r>
          </w:p>
        </w:tc>
        <w:tc>
          <w:tcPr>
            <w:tcW w:w="344" w:type="pct"/>
            <w:tcBorders>
              <w:top w:val="nil"/>
              <w:left w:val="nil"/>
              <w:bottom w:val="single" w:sz="4" w:space="0" w:color="auto"/>
              <w:right w:val="single" w:sz="4" w:space="0" w:color="auto"/>
            </w:tcBorders>
            <w:vAlign w:val="center"/>
            <w:hideMark/>
          </w:tcPr>
          <w:p w14:paraId="4507CF73"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31.9%</w:t>
            </w:r>
          </w:p>
        </w:tc>
        <w:tc>
          <w:tcPr>
            <w:tcW w:w="344" w:type="pct"/>
            <w:tcBorders>
              <w:top w:val="nil"/>
              <w:left w:val="nil"/>
              <w:bottom w:val="single" w:sz="4" w:space="0" w:color="auto"/>
              <w:right w:val="single" w:sz="4" w:space="0" w:color="auto"/>
            </w:tcBorders>
            <w:vAlign w:val="center"/>
            <w:hideMark/>
          </w:tcPr>
          <w:p w14:paraId="57AE4B1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55.6%</w:t>
            </w:r>
          </w:p>
        </w:tc>
        <w:tc>
          <w:tcPr>
            <w:tcW w:w="344" w:type="pct"/>
            <w:tcBorders>
              <w:top w:val="nil"/>
              <w:left w:val="nil"/>
              <w:bottom w:val="single" w:sz="4" w:space="0" w:color="auto"/>
              <w:right w:val="single" w:sz="4" w:space="0" w:color="auto"/>
            </w:tcBorders>
            <w:vAlign w:val="center"/>
            <w:hideMark/>
          </w:tcPr>
          <w:p w14:paraId="548382CD"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144</w:t>
            </w:r>
          </w:p>
        </w:tc>
        <w:tc>
          <w:tcPr>
            <w:tcW w:w="344" w:type="pct"/>
            <w:tcBorders>
              <w:top w:val="nil"/>
              <w:left w:val="nil"/>
              <w:bottom w:val="single" w:sz="4" w:space="0" w:color="auto"/>
              <w:right w:val="single" w:sz="4" w:space="0" w:color="auto"/>
            </w:tcBorders>
            <w:vAlign w:val="center"/>
            <w:hideMark/>
          </w:tcPr>
          <w:p w14:paraId="543DDD52"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4.40</w:t>
            </w:r>
          </w:p>
        </w:tc>
        <w:tc>
          <w:tcPr>
            <w:tcW w:w="344" w:type="pct"/>
            <w:tcBorders>
              <w:top w:val="nil"/>
              <w:left w:val="nil"/>
              <w:bottom w:val="single" w:sz="4" w:space="0" w:color="auto"/>
              <w:right w:val="single" w:sz="4" w:space="0" w:color="auto"/>
            </w:tcBorders>
            <w:vAlign w:val="center"/>
            <w:hideMark/>
          </w:tcPr>
          <w:p w14:paraId="64606D6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0.78</w:t>
            </w:r>
          </w:p>
        </w:tc>
      </w:tr>
      <w:tr w:rsidR="0049680F" w:rsidRPr="000073C8" w14:paraId="714A16CA"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559BD731"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Processing applications for board decisions (i.e. special land uses, variances, zoning amendments).</w:t>
            </w:r>
          </w:p>
        </w:tc>
        <w:tc>
          <w:tcPr>
            <w:tcW w:w="344" w:type="pct"/>
            <w:tcBorders>
              <w:top w:val="nil"/>
              <w:left w:val="nil"/>
              <w:bottom w:val="single" w:sz="4" w:space="0" w:color="auto"/>
              <w:right w:val="single" w:sz="4" w:space="0" w:color="auto"/>
            </w:tcBorders>
            <w:shd w:val="clear" w:color="000000" w:fill="F2F2F2"/>
            <w:vAlign w:val="center"/>
            <w:hideMark/>
          </w:tcPr>
          <w:p w14:paraId="569B44C5"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shd w:val="clear" w:color="000000" w:fill="F2F2F2"/>
            <w:vAlign w:val="center"/>
            <w:hideMark/>
          </w:tcPr>
          <w:p w14:paraId="1DAA2ED5"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w:t>
            </w:r>
          </w:p>
        </w:tc>
        <w:tc>
          <w:tcPr>
            <w:tcW w:w="344" w:type="pct"/>
            <w:tcBorders>
              <w:top w:val="nil"/>
              <w:left w:val="nil"/>
              <w:bottom w:val="single" w:sz="4" w:space="0" w:color="auto"/>
              <w:right w:val="single" w:sz="4" w:space="0" w:color="auto"/>
            </w:tcBorders>
            <w:shd w:val="clear" w:color="000000" w:fill="F2F2F2"/>
            <w:vAlign w:val="center"/>
            <w:hideMark/>
          </w:tcPr>
          <w:p w14:paraId="24D35F1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9.7%</w:t>
            </w:r>
          </w:p>
        </w:tc>
        <w:tc>
          <w:tcPr>
            <w:tcW w:w="344" w:type="pct"/>
            <w:tcBorders>
              <w:top w:val="nil"/>
              <w:left w:val="nil"/>
              <w:bottom w:val="single" w:sz="4" w:space="0" w:color="auto"/>
              <w:right w:val="single" w:sz="4" w:space="0" w:color="auto"/>
            </w:tcBorders>
            <w:shd w:val="clear" w:color="000000" w:fill="F2F2F2"/>
            <w:vAlign w:val="center"/>
            <w:hideMark/>
          </w:tcPr>
          <w:p w14:paraId="5BF4F583"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34.0%</w:t>
            </w:r>
          </w:p>
        </w:tc>
        <w:tc>
          <w:tcPr>
            <w:tcW w:w="344" w:type="pct"/>
            <w:tcBorders>
              <w:top w:val="nil"/>
              <w:left w:val="nil"/>
              <w:bottom w:val="single" w:sz="4" w:space="0" w:color="auto"/>
              <w:right w:val="single" w:sz="4" w:space="0" w:color="auto"/>
            </w:tcBorders>
            <w:shd w:val="clear" w:color="000000" w:fill="F2F2F2"/>
            <w:vAlign w:val="center"/>
            <w:hideMark/>
          </w:tcPr>
          <w:p w14:paraId="5F7B86D8"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51.4%</w:t>
            </w:r>
          </w:p>
        </w:tc>
        <w:tc>
          <w:tcPr>
            <w:tcW w:w="344" w:type="pct"/>
            <w:tcBorders>
              <w:top w:val="nil"/>
              <w:left w:val="nil"/>
              <w:bottom w:val="single" w:sz="4" w:space="0" w:color="auto"/>
              <w:right w:val="single" w:sz="4" w:space="0" w:color="auto"/>
            </w:tcBorders>
            <w:shd w:val="clear" w:color="000000" w:fill="F2F2F2"/>
            <w:vAlign w:val="center"/>
            <w:hideMark/>
          </w:tcPr>
          <w:p w14:paraId="20F0E7A9"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144</w:t>
            </w:r>
          </w:p>
        </w:tc>
        <w:tc>
          <w:tcPr>
            <w:tcW w:w="344" w:type="pct"/>
            <w:tcBorders>
              <w:top w:val="nil"/>
              <w:left w:val="nil"/>
              <w:bottom w:val="single" w:sz="4" w:space="0" w:color="auto"/>
              <w:right w:val="single" w:sz="4" w:space="0" w:color="auto"/>
            </w:tcBorders>
            <w:shd w:val="clear" w:color="000000" w:fill="F2F2F2"/>
            <w:vAlign w:val="center"/>
            <w:hideMark/>
          </w:tcPr>
          <w:p w14:paraId="54F3F40B"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4.31</w:t>
            </w:r>
          </w:p>
        </w:tc>
        <w:tc>
          <w:tcPr>
            <w:tcW w:w="344" w:type="pct"/>
            <w:tcBorders>
              <w:top w:val="nil"/>
              <w:left w:val="nil"/>
              <w:bottom w:val="single" w:sz="4" w:space="0" w:color="auto"/>
              <w:right w:val="single" w:sz="4" w:space="0" w:color="auto"/>
            </w:tcBorders>
            <w:shd w:val="clear" w:color="000000" w:fill="F2F2F2"/>
            <w:vAlign w:val="center"/>
            <w:hideMark/>
          </w:tcPr>
          <w:p w14:paraId="2DE625E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0.86</w:t>
            </w:r>
          </w:p>
        </w:tc>
      </w:tr>
      <w:tr w:rsidR="0049680F" w:rsidRPr="000073C8" w14:paraId="438E4DF6" w14:textId="77777777" w:rsidTr="00575862">
        <w:trPr>
          <w:trHeight w:val="540"/>
        </w:trPr>
        <w:tc>
          <w:tcPr>
            <w:tcW w:w="2245" w:type="pct"/>
            <w:tcBorders>
              <w:top w:val="nil"/>
              <w:left w:val="single" w:sz="4" w:space="0" w:color="auto"/>
              <w:bottom w:val="single" w:sz="4" w:space="0" w:color="auto"/>
              <w:right w:val="single" w:sz="4" w:space="0" w:color="auto"/>
            </w:tcBorders>
            <w:vAlign w:val="center"/>
            <w:hideMark/>
          </w:tcPr>
          <w:p w14:paraId="425942D6"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Providing responsive customer support for all stages of the zoning and development process.</w:t>
            </w:r>
          </w:p>
        </w:tc>
        <w:tc>
          <w:tcPr>
            <w:tcW w:w="344" w:type="pct"/>
            <w:tcBorders>
              <w:top w:val="nil"/>
              <w:left w:val="nil"/>
              <w:bottom w:val="single" w:sz="4" w:space="0" w:color="auto"/>
              <w:right w:val="single" w:sz="4" w:space="0" w:color="auto"/>
            </w:tcBorders>
            <w:vAlign w:val="center"/>
            <w:hideMark/>
          </w:tcPr>
          <w:p w14:paraId="7565E48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vAlign w:val="center"/>
            <w:hideMark/>
          </w:tcPr>
          <w:p w14:paraId="60FD189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vAlign w:val="center"/>
            <w:hideMark/>
          </w:tcPr>
          <w:p w14:paraId="68A6056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9.8%</w:t>
            </w:r>
          </w:p>
        </w:tc>
        <w:tc>
          <w:tcPr>
            <w:tcW w:w="344" w:type="pct"/>
            <w:tcBorders>
              <w:top w:val="nil"/>
              <w:left w:val="nil"/>
              <w:bottom w:val="single" w:sz="4" w:space="0" w:color="auto"/>
              <w:right w:val="single" w:sz="4" w:space="0" w:color="auto"/>
            </w:tcBorders>
            <w:vAlign w:val="center"/>
            <w:hideMark/>
          </w:tcPr>
          <w:p w14:paraId="4429BCA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34.3%</w:t>
            </w:r>
          </w:p>
        </w:tc>
        <w:tc>
          <w:tcPr>
            <w:tcW w:w="344" w:type="pct"/>
            <w:tcBorders>
              <w:top w:val="nil"/>
              <w:left w:val="nil"/>
              <w:bottom w:val="single" w:sz="4" w:space="0" w:color="auto"/>
              <w:right w:val="single" w:sz="4" w:space="0" w:color="auto"/>
            </w:tcBorders>
            <w:vAlign w:val="center"/>
            <w:hideMark/>
          </w:tcPr>
          <w:p w14:paraId="1037E92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55.2%</w:t>
            </w:r>
          </w:p>
        </w:tc>
        <w:tc>
          <w:tcPr>
            <w:tcW w:w="344" w:type="pct"/>
            <w:tcBorders>
              <w:top w:val="nil"/>
              <w:left w:val="nil"/>
              <w:bottom w:val="single" w:sz="4" w:space="0" w:color="auto"/>
              <w:right w:val="single" w:sz="4" w:space="0" w:color="auto"/>
            </w:tcBorders>
            <w:vAlign w:val="center"/>
            <w:hideMark/>
          </w:tcPr>
          <w:p w14:paraId="4BF9434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143</w:t>
            </w:r>
          </w:p>
        </w:tc>
        <w:tc>
          <w:tcPr>
            <w:tcW w:w="344" w:type="pct"/>
            <w:tcBorders>
              <w:top w:val="nil"/>
              <w:left w:val="nil"/>
              <w:bottom w:val="single" w:sz="4" w:space="0" w:color="auto"/>
              <w:right w:val="single" w:sz="4" w:space="0" w:color="auto"/>
            </w:tcBorders>
            <w:vAlign w:val="center"/>
            <w:hideMark/>
          </w:tcPr>
          <w:p w14:paraId="349601A3"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4.44</w:t>
            </w:r>
          </w:p>
        </w:tc>
        <w:tc>
          <w:tcPr>
            <w:tcW w:w="344" w:type="pct"/>
            <w:tcBorders>
              <w:top w:val="nil"/>
              <w:left w:val="nil"/>
              <w:bottom w:val="single" w:sz="4" w:space="0" w:color="auto"/>
              <w:right w:val="single" w:sz="4" w:space="0" w:color="auto"/>
            </w:tcBorders>
            <w:vAlign w:val="center"/>
            <w:hideMark/>
          </w:tcPr>
          <w:p w14:paraId="79C988B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0.70</w:t>
            </w:r>
          </w:p>
        </w:tc>
      </w:tr>
      <w:tr w:rsidR="0049680F" w:rsidRPr="000073C8" w14:paraId="74219C8F"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4551B7D9"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and issuing land use permits by right.</w:t>
            </w:r>
          </w:p>
        </w:tc>
        <w:tc>
          <w:tcPr>
            <w:tcW w:w="344" w:type="pct"/>
            <w:tcBorders>
              <w:top w:val="nil"/>
              <w:left w:val="nil"/>
              <w:bottom w:val="single" w:sz="4" w:space="0" w:color="auto"/>
              <w:right w:val="single" w:sz="4" w:space="0" w:color="auto"/>
            </w:tcBorders>
            <w:shd w:val="clear" w:color="000000" w:fill="F2F2F2"/>
            <w:vAlign w:val="center"/>
            <w:hideMark/>
          </w:tcPr>
          <w:p w14:paraId="6B06E5BB"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shd w:val="clear" w:color="000000" w:fill="F2F2F2"/>
            <w:vAlign w:val="center"/>
            <w:hideMark/>
          </w:tcPr>
          <w:p w14:paraId="02A83857"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w:t>
            </w:r>
          </w:p>
        </w:tc>
        <w:tc>
          <w:tcPr>
            <w:tcW w:w="344" w:type="pct"/>
            <w:tcBorders>
              <w:top w:val="nil"/>
              <w:left w:val="nil"/>
              <w:bottom w:val="single" w:sz="4" w:space="0" w:color="auto"/>
              <w:right w:val="single" w:sz="4" w:space="0" w:color="auto"/>
            </w:tcBorders>
            <w:shd w:val="clear" w:color="000000" w:fill="F2F2F2"/>
            <w:vAlign w:val="center"/>
            <w:hideMark/>
          </w:tcPr>
          <w:p w14:paraId="0A860965"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8.7%</w:t>
            </w:r>
          </w:p>
        </w:tc>
        <w:tc>
          <w:tcPr>
            <w:tcW w:w="344" w:type="pct"/>
            <w:tcBorders>
              <w:top w:val="nil"/>
              <w:left w:val="nil"/>
              <w:bottom w:val="single" w:sz="4" w:space="0" w:color="auto"/>
              <w:right w:val="single" w:sz="4" w:space="0" w:color="auto"/>
            </w:tcBorders>
            <w:shd w:val="clear" w:color="000000" w:fill="F2F2F2"/>
            <w:vAlign w:val="center"/>
            <w:hideMark/>
          </w:tcPr>
          <w:p w14:paraId="53232C7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29.7%</w:t>
            </w:r>
          </w:p>
        </w:tc>
        <w:tc>
          <w:tcPr>
            <w:tcW w:w="344" w:type="pct"/>
            <w:tcBorders>
              <w:top w:val="nil"/>
              <w:left w:val="nil"/>
              <w:bottom w:val="single" w:sz="4" w:space="0" w:color="auto"/>
              <w:right w:val="single" w:sz="4" w:space="0" w:color="auto"/>
            </w:tcBorders>
            <w:shd w:val="clear" w:color="000000" w:fill="F2F2F2"/>
            <w:vAlign w:val="center"/>
            <w:hideMark/>
          </w:tcPr>
          <w:p w14:paraId="076E2B6B"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58.0%</w:t>
            </w:r>
          </w:p>
        </w:tc>
        <w:tc>
          <w:tcPr>
            <w:tcW w:w="344" w:type="pct"/>
            <w:tcBorders>
              <w:top w:val="nil"/>
              <w:left w:val="nil"/>
              <w:bottom w:val="single" w:sz="4" w:space="0" w:color="auto"/>
              <w:right w:val="single" w:sz="4" w:space="0" w:color="auto"/>
            </w:tcBorders>
            <w:shd w:val="clear" w:color="000000" w:fill="F2F2F2"/>
            <w:vAlign w:val="center"/>
            <w:hideMark/>
          </w:tcPr>
          <w:p w14:paraId="288449A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138</w:t>
            </w:r>
          </w:p>
        </w:tc>
        <w:tc>
          <w:tcPr>
            <w:tcW w:w="344" w:type="pct"/>
            <w:tcBorders>
              <w:top w:val="nil"/>
              <w:left w:val="nil"/>
              <w:bottom w:val="single" w:sz="4" w:space="0" w:color="auto"/>
              <w:right w:val="single" w:sz="4" w:space="0" w:color="auto"/>
            </w:tcBorders>
            <w:shd w:val="clear" w:color="000000" w:fill="F2F2F2"/>
            <w:vAlign w:val="center"/>
            <w:hideMark/>
          </w:tcPr>
          <w:p w14:paraId="760AD58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4.41</w:t>
            </w:r>
          </w:p>
        </w:tc>
        <w:tc>
          <w:tcPr>
            <w:tcW w:w="344" w:type="pct"/>
            <w:tcBorders>
              <w:top w:val="nil"/>
              <w:left w:val="nil"/>
              <w:bottom w:val="single" w:sz="4" w:space="0" w:color="auto"/>
              <w:right w:val="single" w:sz="4" w:space="0" w:color="auto"/>
            </w:tcBorders>
            <w:shd w:val="clear" w:color="000000" w:fill="F2F2F2"/>
            <w:vAlign w:val="center"/>
            <w:hideMark/>
          </w:tcPr>
          <w:p w14:paraId="18AE5C8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0.83</w:t>
            </w:r>
          </w:p>
        </w:tc>
      </w:tr>
      <w:tr w:rsidR="0049680F" w:rsidRPr="000073C8" w14:paraId="2356CF5F" w14:textId="77777777" w:rsidTr="00575862">
        <w:trPr>
          <w:trHeight w:val="540"/>
        </w:trPr>
        <w:tc>
          <w:tcPr>
            <w:tcW w:w="2245" w:type="pct"/>
            <w:tcBorders>
              <w:top w:val="nil"/>
              <w:left w:val="single" w:sz="4" w:space="0" w:color="auto"/>
              <w:bottom w:val="single" w:sz="4" w:space="0" w:color="auto"/>
              <w:right w:val="single" w:sz="4" w:space="0" w:color="auto"/>
            </w:tcBorders>
            <w:vAlign w:val="center"/>
            <w:hideMark/>
          </w:tcPr>
          <w:p w14:paraId="48800625"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site plans.</w:t>
            </w:r>
          </w:p>
        </w:tc>
        <w:tc>
          <w:tcPr>
            <w:tcW w:w="344" w:type="pct"/>
            <w:tcBorders>
              <w:top w:val="nil"/>
              <w:left w:val="nil"/>
              <w:bottom w:val="single" w:sz="4" w:space="0" w:color="auto"/>
              <w:right w:val="single" w:sz="4" w:space="0" w:color="auto"/>
            </w:tcBorders>
            <w:vAlign w:val="center"/>
            <w:hideMark/>
          </w:tcPr>
          <w:p w14:paraId="72789E5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vAlign w:val="center"/>
            <w:hideMark/>
          </w:tcPr>
          <w:p w14:paraId="18606FB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3.5%</w:t>
            </w:r>
          </w:p>
        </w:tc>
        <w:tc>
          <w:tcPr>
            <w:tcW w:w="344" w:type="pct"/>
            <w:tcBorders>
              <w:top w:val="nil"/>
              <w:left w:val="nil"/>
              <w:bottom w:val="single" w:sz="4" w:space="0" w:color="auto"/>
              <w:right w:val="single" w:sz="4" w:space="0" w:color="auto"/>
            </w:tcBorders>
            <w:vAlign w:val="center"/>
            <w:hideMark/>
          </w:tcPr>
          <w:p w14:paraId="46A9905F"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10.4%</w:t>
            </w:r>
          </w:p>
        </w:tc>
        <w:tc>
          <w:tcPr>
            <w:tcW w:w="344" w:type="pct"/>
            <w:tcBorders>
              <w:top w:val="nil"/>
              <w:left w:val="nil"/>
              <w:bottom w:val="single" w:sz="4" w:space="0" w:color="auto"/>
              <w:right w:val="single" w:sz="4" w:space="0" w:color="auto"/>
            </w:tcBorders>
            <w:vAlign w:val="center"/>
            <w:hideMark/>
          </w:tcPr>
          <w:p w14:paraId="721479C1"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37.5%</w:t>
            </w:r>
          </w:p>
        </w:tc>
        <w:tc>
          <w:tcPr>
            <w:tcW w:w="344" w:type="pct"/>
            <w:tcBorders>
              <w:top w:val="nil"/>
              <w:left w:val="nil"/>
              <w:bottom w:val="single" w:sz="4" w:space="0" w:color="auto"/>
              <w:right w:val="single" w:sz="4" w:space="0" w:color="auto"/>
            </w:tcBorders>
            <w:vAlign w:val="center"/>
            <w:hideMark/>
          </w:tcPr>
          <w:p w14:paraId="168FDAE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48.6%</w:t>
            </w:r>
          </w:p>
        </w:tc>
        <w:tc>
          <w:tcPr>
            <w:tcW w:w="344" w:type="pct"/>
            <w:tcBorders>
              <w:top w:val="nil"/>
              <w:left w:val="nil"/>
              <w:bottom w:val="single" w:sz="4" w:space="0" w:color="auto"/>
              <w:right w:val="single" w:sz="4" w:space="0" w:color="auto"/>
            </w:tcBorders>
            <w:vAlign w:val="center"/>
            <w:hideMark/>
          </w:tcPr>
          <w:p w14:paraId="27CC7D4C"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144</w:t>
            </w:r>
          </w:p>
        </w:tc>
        <w:tc>
          <w:tcPr>
            <w:tcW w:w="344" w:type="pct"/>
            <w:tcBorders>
              <w:top w:val="nil"/>
              <w:left w:val="nil"/>
              <w:bottom w:val="single" w:sz="4" w:space="0" w:color="auto"/>
              <w:right w:val="single" w:sz="4" w:space="0" w:color="auto"/>
            </w:tcBorders>
            <w:vAlign w:val="center"/>
            <w:hideMark/>
          </w:tcPr>
          <w:p w14:paraId="6AEF8FBE"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4.31</w:t>
            </w:r>
          </w:p>
        </w:tc>
        <w:tc>
          <w:tcPr>
            <w:tcW w:w="344" w:type="pct"/>
            <w:tcBorders>
              <w:top w:val="nil"/>
              <w:left w:val="nil"/>
              <w:bottom w:val="single" w:sz="4" w:space="0" w:color="auto"/>
              <w:right w:val="single" w:sz="4" w:space="0" w:color="auto"/>
            </w:tcBorders>
            <w:vAlign w:val="center"/>
            <w:hideMark/>
          </w:tcPr>
          <w:p w14:paraId="036A62A4"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0.80</w:t>
            </w:r>
          </w:p>
        </w:tc>
      </w:tr>
      <w:tr w:rsidR="0049680F" w:rsidRPr="000073C8" w14:paraId="44C21C69" w14:textId="77777777" w:rsidTr="00575862">
        <w:trPr>
          <w:trHeight w:val="540"/>
        </w:trPr>
        <w:tc>
          <w:tcPr>
            <w:tcW w:w="2245" w:type="pct"/>
            <w:tcBorders>
              <w:top w:val="nil"/>
              <w:left w:val="single" w:sz="4" w:space="0" w:color="auto"/>
              <w:bottom w:val="single" w:sz="4" w:space="0" w:color="auto"/>
              <w:right w:val="single" w:sz="4" w:space="0" w:color="auto"/>
            </w:tcBorders>
            <w:shd w:val="clear" w:color="000000" w:fill="F2F2F2"/>
            <w:vAlign w:val="center"/>
            <w:hideMark/>
          </w:tcPr>
          <w:p w14:paraId="545E4647" w14:textId="77777777" w:rsidR="0049680F" w:rsidRPr="000073C8" w:rsidRDefault="0049680F"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The legal role and responsibilities of zoning administrators.</w:t>
            </w:r>
          </w:p>
        </w:tc>
        <w:tc>
          <w:tcPr>
            <w:tcW w:w="344" w:type="pct"/>
            <w:tcBorders>
              <w:top w:val="nil"/>
              <w:left w:val="nil"/>
              <w:bottom w:val="single" w:sz="4" w:space="0" w:color="auto"/>
              <w:right w:val="single" w:sz="4" w:space="0" w:color="auto"/>
            </w:tcBorders>
            <w:shd w:val="clear" w:color="000000" w:fill="F2F2F2"/>
            <w:vAlign w:val="center"/>
            <w:hideMark/>
          </w:tcPr>
          <w:p w14:paraId="3FBAF8AB"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0.0%</w:t>
            </w:r>
          </w:p>
        </w:tc>
        <w:tc>
          <w:tcPr>
            <w:tcW w:w="344" w:type="pct"/>
            <w:tcBorders>
              <w:top w:val="nil"/>
              <w:left w:val="nil"/>
              <w:bottom w:val="single" w:sz="4" w:space="0" w:color="auto"/>
              <w:right w:val="single" w:sz="4" w:space="0" w:color="auto"/>
            </w:tcBorders>
            <w:shd w:val="clear" w:color="000000" w:fill="F2F2F2"/>
            <w:vAlign w:val="center"/>
            <w:hideMark/>
          </w:tcPr>
          <w:p w14:paraId="02E2A106"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44" w:type="pct"/>
            <w:tcBorders>
              <w:top w:val="nil"/>
              <w:left w:val="nil"/>
              <w:bottom w:val="single" w:sz="4" w:space="0" w:color="auto"/>
              <w:right w:val="single" w:sz="4" w:space="0" w:color="auto"/>
            </w:tcBorders>
            <w:shd w:val="clear" w:color="000000" w:fill="F2F2F2"/>
            <w:vAlign w:val="center"/>
            <w:hideMark/>
          </w:tcPr>
          <w:p w14:paraId="4B48220B"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4.8%</w:t>
            </w:r>
          </w:p>
        </w:tc>
        <w:tc>
          <w:tcPr>
            <w:tcW w:w="344" w:type="pct"/>
            <w:tcBorders>
              <w:top w:val="nil"/>
              <w:left w:val="nil"/>
              <w:bottom w:val="single" w:sz="4" w:space="0" w:color="auto"/>
              <w:right w:val="single" w:sz="4" w:space="0" w:color="auto"/>
            </w:tcBorders>
            <w:shd w:val="clear" w:color="000000" w:fill="F2F2F2"/>
            <w:vAlign w:val="center"/>
            <w:hideMark/>
          </w:tcPr>
          <w:p w14:paraId="294EE90D"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40.4%</w:t>
            </w:r>
          </w:p>
        </w:tc>
        <w:tc>
          <w:tcPr>
            <w:tcW w:w="344" w:type="pct"/>
            <w:tcBorders>
              <w:top w:val="nil"/>
              <w:left w:val="nil"/>
              <w:bottom w:val="single" w:sz="4" w:space="0" w:color="auto"/>
              <w:right w:val="single" w:sz="4" w:space="0" w:color="auto"/>
            </w:tcBorders>
            <w:shd w:val="clear" w:color="000000" w:fill="F2F2F2"/>
            <w:vAlign w:val="center"/>
            <w:hideMark/>
          </w:tcPr>
          <w:p w14:paraId="534F552A"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54.1%</w:t>
            </w:r>
          </w:p>
        </w:tc>
        <w:tc>
          <w:tcPr>
            <w:tcW w:w="344" w:type="pct"/>
            <w:tcBorders>
              <w:top w:val="nil"/>
              <w:left w:val="nil"/>
              <w:bottom w:val="single" w:sz="4" w:space="0" w:color="auto"/>
              <w:right w:val="single" w:sz="4" w:space="0" w:color="auto"/>
            </w:tcBorders>
            <w:shd w:val="clear" w:color="000000" w:fill="F2F2F2"/>
            <w:vAlign w:val="center"/>
            <w:hideMark/>
          </w:tcPr>
          <w:p w14:paraId="2583040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146</w:t>
            </w:r>
          </w:p>
        </w:tc>
        <w:tc>
          <w:tcPr>
            <w:tcW w:w="344" w:type="pct"/>
            <w:tcBorders>
              <w:top w:val="nil"/>
              <w:left w:val="nil"/>
              <w:bottom w:val="single" w:sz="4" w:space="0" w:color="auto"/>
              <w:right w:val="single" w:sz="4" w:space="0" w:color="auto"/>
            </w:tcBorders>
            <w:shd w:val="clear" w:color="000000" w:fill="F2F2F2"/>
            <w:vAlign w:val="center"/>
            <w:hideMark/>
          </w:tcPr>
          <w:p w14:paraId="2E3D426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4.48</w:t>
            </w:r>
          </w:p>
        </w:tc>
        <w:tc>
          <w:tcPr>
            <w:tcW w:w="344" w:type="pct"/>
            <w:tcBorders>
              <w:top w:val="nil"/>
              <w:left w:val="nil"/>
              <w:bottom w:val="single" w:sz="4" w:space="0" w:color="auto"/>
              <w:right w:val="single" w:sz="4" w:space="0" w:color="auto"/>
            </w:tcBorders>
            <w:shd w:val="clear" w:color="000000" w:fill="F2F2F2"/>
            <w:vAlign w:val="center"/>
            <w:hideMark/>
          </w:tcPr>
          <w:p w14:paraId="7F283690" w14:textId="77777777" w:rsidR="0049680F" w:rsidRPr="000073C8" w:rsidRDefault="0049680F" w:rsidP="00575862">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0.62</w:t>
            </w:r>
          </w:p>
        </w:tc>
      </w:tr>
    </w:tbl>
    <w:p w14:paraId="3E689D80" w14:textId="24A04638" w:rsidR="00BE6340" w:rsidRPr="000073C8" w:rsidRDefault="0049680F" w:rsidP="004568C3">
      <w:pPr>
        <w:spacing w:line="259" w:lineRule="auto"/>
      </w:pPr>
      <w:r w:rsidRPr="000073C8" w:rsidDel="0049680F">
        <w:t xml:space="preserve"> </w:t>
      </w:r>
    </w:p>
    <w:p w14:paraId="2383865A" w14:textId="77777777" w:rsidR="001054E9" w:rsidRPr="000073C8" w:rsidRDefault="7DB88E07" w:rsidP="20C868C9">
      <w:r w:rsidRPr="000073C8">
        <w:lastRenderedPageBreak/>
        <w:t>P</w:t>
      </w:r>
      <w:r w:rsidR="31EBB855" w:rsidRPr="000073C8">
        <w:t>ast participant</w:t>
      </w:r>
      <w:r w:rsidRPr="000073C8">
        <w:t>s</w:t>
      </w:r>
      <w:r w:rsidR="31EBB855" w:rsidRPr="000073C8">
        <w:t xml:space="preserve"> were</w:t>
      </w:r>
      <w:r w:rsidR="00CA4957" w:rsidRPr="000073C8">
        <w:t xml:space="preserve"> then</w:t>
      </w:r>
      <w:r w:rsidR="31EBB855" w:rsidRPr="000073C8">
        <w:t xml:space="preserve"> asked to rate how much of an impact their participation in the </w:t>
      </w:r>
      <w:r w:rsidR="0016362F" w:rsidRPr="000073C8">
        <w:t>p</w:t>
      </w:r>
      <w:r w:rsidR="31EBB855" w:rsidRPr="000073C8">
        <w:t>rogram had on their current knowledge</w:t>
      </w:r>
      <w:r w:rsidR="00B80441" w:rsidRPr="000073C8">
        <w:t xml:space="preserve"> or skill</w:t>
      </w:r>
      <w:r w:rsidR="31EBB855" w:rsidRPr="000073C8">
        <w:t xml:space="preserve">. The results are summarized in </w:t>
      </w:r>
      <w:r w:rsidR="00837F42" w:rsidRPr="000073C8">
        <w:t>Table 6</w:t>
      </w:r>
      <w:r w:rsidR="31EBB855" w:rsidRPr="000073C8">
        <w:t xml:space="preserve"> showing that across all 12</w:t>
      </w:r>
      <w:r w:rsidR="536FEA87" w:rsidRPr="000073C8">
        <w:t xml:space="preserve"> </w:t>
      </w:r>
      <w:r w:rsidR="000A676E" w:rsidRPr="000073C8">
        <w:t>areas ZAC</w:t>
      </w:r>
      <w:r w:rsidR="31EBB855" w:rsidRPr="000073C8">
        <w:t xml:space="preserve"> contribut</w:t>
      </w:r>
      <w:r w:rsidR="4023663E" w:rsidRPr="000073C8">
        <w:t>ed</w:t>
      </w:r>
      <w:r w:rsidR="31EBB855" w:rsidRPr="000073C8">
        <w:t xml:space="preserve"> </w:t>
      </w:r>
      <w:r w:rsidR="22BA8842" w:rsidRPr="000073C8">
        <w:t xml:space="preserve">significantly </w:t>
      </w:r>
      <w:r w:rsidR="31EBB855" w:rsidRPr="000073C8">
        <w:t>to current knowledge and skills</w:t>
      </w:r>
      <w:r w:rsidR="131DD165" w:rsidRPr="000073C8">
        <w:t xml:space="preserve"> of practicing ZAs. </w:t>
      </w:r>
    </w:p>
    <w:p w14:paraId="59ADBFA9" w14:textId="775CB18E" w:rsidR="000870DC" w:rsidRPr="000073C8" w:rsidRDefault="0B39CFAB" w:rsidP="20C868C9">
      <w:r w:rsidRPr="000073C8">
        <w:t>When looking at how many respondents reported a 4 or 5 impact score, a</w:t>
      </w:r>
      <w:r w:rsidR="2BDC5764" w:rsidRPr="000073C8">
        <w:t>p</w:t>
      </w:r>
      <w:r w:rsidRPr="000073C8">
        <w:t>proximately</w:t>
      </w:r>
      <w:r w:rsidR="5321D432" w:rsidRPr="000073C8">
        <w:t xml:space="preserve"> 60-</w:t>
      </w:r>
      <w:r w:rsidR="74743398" w:rsidRPr="000073C8">
        <w:t>8</w:t>
      </w:r>
      <w:r w:rsidR="5321D432" w:rsidRPr="000073C8">
        <w:t xml:space="preserve">0% of participants reported a high level of </w:t>
      </w:r>
      <w:r w:rsidR="003742D1" w:rsidRPr="000073C8">
        <w:t>impact across</w:t>
      </w:r>
      <w:r w:rsidR="5321D432" w:rsidRPr="000073C8">
        <w:t xml:space="preserve"> the skill sets</w:t>
      </w:r>
      <w:r w:rsidR="001054E9" w:rsidRPr="000073C8">
        <w:t>,</w:t>
      </w:r>
      <w:r w:rsidR="5321D432" w:rsidRPr="000073C8">
        <w:t xml:space="preserve"> with m</w:t>
      </w:r>
      <w:r w:rsidR="31EBB855" w:rsidRPr="000073C8">
        <w:t>ean scores rang</w:t>
      </w:r>
      <w:r w:rsidR="008C260D" w:rsidRPr="000073C8">
        <w:t>ing</w:t>
      </w:r>
      <w:r w:rsidR="00B03852" w:rsidRPr="000073C8">
        <w:t xml:space="preserve"> </w:t>
      </w:r>
      <w:r w:rsidR="31EBB855" w:rsidRPr="000073C8">
        <w:t>from 3.73 (</w:t>
      </w:r>
      <w:r w:rsidR="0055697A" w:rsidRPr="000073C8">
        <w:t>c</w:t>
      </w:r>
      <w:r w:rsidR="31EBB855" w:rsidRPr="000073C8">
        <w:t>onducting field/site visits and inspections) to 4.93 (</w:t>
      </w:r>
      <w:r w:rsidR="001054E9" w:rsidRPr="000073C8">
        <w:t>t</w:t>
      </w:r>
      <w:r w:rsidR="31EBB855" w:rsidRPr="000073C8">
        <w:t>he legal role and responsibilities of zoning administrators)</w:t>
      </w:r>
      <w:r w:rsidR="1D385A15" w:rsidRPr="000073C8">
        <w:t xml:space="preserve">. </w:t>
      </w:r>
      <w:r w:rsidR="1D385A15" w:rsidRPr="000073C8">
        <w:rPr>
          <w:b/>
          <w:bCs/>
        </w:rPr>
        <w:t xml:space="preserve">The </w:t>
      </w:r>
      <w:r w:rsidR="00B03852" w:rsidRPr="000073C8">
        <w:rPr>
          <w:b/>
          <w:bCs/>
        </w:rPr>
        <w:t>greatest</w:t>
      </w:r>
      <w:r w:rsidR="1D385A15" w:rsidRPr="000073C8">
        <w:rPr>
          <w:b/>
          <w:bCs/>
        </w:rPr>
        <w:t xml:space="preserve"> impact was reported in </w:t>
      </w:r>
      <w:r w:rsidR="0041446F" w:rsidRPr="000073C8">
        <w:rPr>
          <w:b/>
          <w:bCs/>
        </w:rPr>
        <w:t>t</w:t>
      </w:r>
      <w:r w:rsidR="1D385A15" w:rsidRPr="000073C8">
        <w:rPr>
          <w:b/>
          <w:bCs/>
        </w:rPr>
        <w:t xml:space="preserve">he legal role and responsibilities of zoning administrators, </w:t>
      </w:r>
      <w:r w:rsidR="0055697A" w:rsidRPr="000073C8">
        <w:rPr>
          <w:b/>
          <w:bCs/>
        </w:rPr>
        <w:t>l</w:t>
      </w:r>
      <w:r w:rsidR="1D385A15" w:rsidRPr="000073C8">
        <w:rPr>
          <w:b/>
          <w:bCs/>
        </w:rPr>
        <w:t xml:space="preserve">aw and court cases relevant to zoning, and </w:t>
      </w:r>
      <w:r w:rsidR="00D45332" w:rsidRPr="000073C8">
        <w:rPr>
          <w:b/>
          <w:bCs/>
        </w:rPr>
        <w:t>r</w:t>
      </w:r>
      <w:r w:rsidR="1D385A15" w:rsidRPr="000073C8">
        <w:rPr>
          <w:b/>
          <w:bCs/>
        </w:rPr>
        <w:t>eviewing and issuing land use permits by right</w:t>
      </w:r>
      <w:r w:rsidR="01855866" w:rsidRPr="000073C8">
        <w:rPr>
          <w:b/>
          <w:bCs/>
        </w:rPr>
        <w:t>.</w:t>
      </w:r>
      <w:r w:rsidR="1765FA13" w:rsidRPr="000073C8">
        <w:t xml:space="preserve"> </w:t>
      </w:r>
    </w:p>
    <w:p w14:paraId="799EA6EF" w14:textId="0D0FD33F" w:rsidR="000870DC" w:rsidRPr="000073C8" w:rsidRDefault="31EBB855" w:rsidP="00B5081B">
      <w:pPr>
        <w:pStyle w:val="Heading7"/>
      </w:pPr>
      <w:r w:rsidRPr="000073C8">
        <w:t xml:space="preserve">Table </w:t>
      </w:r>
      <w:r w:rsidR="00837F42" w:rsidRPr="000073C8">
        <w:t>6</w:t>
      </w:r>
      <w:r w:rsidRPr="000073C8">
        <w:t xml:space="preserve">: Contribution of ZAC </w:t>
      </w:r>
      <w:r w:rsidR="532F7A59" w:rsidRPr="000073C8">
        <w:t>to</w:t>
      </w:r>
      <w:r w:rsidRPr="000073C8">
        <w:t xml:space="preserve"> Current Knowledge and Skills</w:t>
      </w:r>
    </w:p>
    <w:tbl>
      <w:tblPr>
        <w:tblW w:w="5000" w:type="pct"/>
        <w:tblLook w:val="04A0" w:firstRow="1" w:lastRow="0" w:firstColumn="1" w:lastColumn="0" w:noHBand="0" w:noVBand="1"/>
      </w:tblPr>
      <w:tblGrid>
        <w:gridCol w:w="3190"/>
        <w:gridCol w:w="839"/>
        <w:gridCol w:w="656"/>
        <w:gridCol w:w="776"/>
        <w:gridCol w:w="748"/>
        <w:gridCol w:w="1161"/>
        <w:gridCol w:w="674"/>
        <w:gridCol w:w="694"/>
        <w:gridCol w:w="622"/>
      </w:tblGrid>
      <w:tr w:rsidR="000870DC" w:rsidRPr="000073C8" w14:paraId="4E15A083" w14:textId="77777777" w:rsidTr="553325E7">
        <w:trPr>
          <w:trHeight w:val="1056"/>
        </w:trPr>
        <w:tc>
          <w:tcPr>
            <w:tcW w:w="1777" w:type="pct"/>
            <w:tcBorders>
              <w:top w:val="nil"/>
              <w:left w:val="nil"/>
              <w:bottom w:val="nil"/>
              <w:right w:val="single" w:sz="4" w:space="0" w:color="FFFFFF" w:themeColor="background1"/>
            </w:tcBorders>
            <w:shd w:val="clear" w:color="auto" w:fill="18453B"/>
            <w:vAlign w:val="bottom"/>
            <w:hideMark/>
          </w:tcPr>
          <w:p w14:paraId="567723BF" w14:textId="77777777" w:rsidR="000870DC" w:rsidRPr="000073C8" w:rsidRDefault="000870DC" w:rsidP="00C7126C">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How much of an impact did participating in the ZAC Program contribute to your knowledge or skill in each of the following areas?</w:t>
            </w:r>
          </w:p>
        </w:tc>
        <w:tc>
          <w:tcPr>
            <w:tcW w:w="488" w:type="pct"/>
            <w:tcBorders>
              <w:top w:val="nil"/>
              <w:left w:val="nil"/>
              <w:bottom w:val="nil"/>
              <w:right w:val="single" w:sz="4" w:space="0" w:color="FFFFFF" w:themeColor="background1"/>
            </w:tcBorders>
            <w:shd w:val="clear" w:color="auto" w:fill="18453B"/>
            <w:vAlign w:val="bottom"/>
            <w:hideMark/>
          </w:tcPr>
          <w:p w14:paraId="33A33938"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No Impact  1</w:t>
            </w:r>
          </w:p>
        </w:tc>
        <w:tc>
          <w:tcPr>
            <w:tcW w:w="350" w:type="pct"/>
            <w:tcBorders>
              <w:top w:val="nil"/>
              <w:left w:val="nil"/>
              <w:bottom w:val="nil"/>
              <w:right w:val="single" w:sz="4" w:space="0" w:color="FFFFFF" w:themeColor="background1"/>
            </w:tcBorders>
            <w:shd w:val="clear" w:color="auto" w:fill="18453B"/>
            <w:vAlign w:val="bottom"/>
            <w:hideMark/>
          </w:tcPr>
          <w:p w14:paraId="17D6E33A"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2</w:t>
            </w:r>
          </w:p>
        </w:tc>
        <w:tc>
          <w:tcPr>
            <w:tcW w:w="415" w:type="pct"/>
            <w:tcBorders>
              <w:top w:val="nil"/>
              <w:left w:val="nil"/>
              <w:bottom w:val="nil"/>
              <w:right w:val="single" w:sz="4" w:space="0" w:color="FFFFFF" w:themeColor="background1"/>
            </w:tcBorders>
            <w:shd w:val="clear" w:color="auto" w:fill="18453B"/>
            <w:vAlign w:val="bottom"/>
            <w:hideMark/>
          </w:tcPr>
          <w:p w14:paraId="29D7DF4B"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3</w:t>
            </w:r>
          </w:p>
        </w:tc>
        <w:tc>
          <w:tcPr>
            <w:tcW w:w="400" w:type="pct"/>
            <w:tcBorders>
              <w:top w:val="nil"/>
              <w:left w:val="nil"/>
              <w:bottom w:val="nil"/>
              <w:right w:val="single" w:sz="4" w:space="0" w:color="FFFFFF" w:themeColor="background1"/>
            </w:tcBorders>
            <w:shd w:val="clear" w:color="auto" w:fill="18453B"/>
            <w:vAlign w:val="bottom"/>
            <w:hideMark/>
          </w:tcPr>
          <w:p w14:paraId="599E1510"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4</w:t>
            </w:r>
          </w:p>
        </w:tc>
        <w:tc>
          <w:tcPr>
            <w:tcW w:w="704" w:type="pct"/>
            <w:tcBorders>
              <w:top w:val="nil"/>
              <w:left w:val="nil"/>
              <w:bottom w:val="nil"/>
              <w:right w:val="single" w:sz="4" w:space="0" w:color="FFFFFF" w:themeColor="background1"/>
            </w:tcBorders>
            <w:shd w:val="clear" w:color="auto" w:fill="18453B"/>
            <w:vAlign w:val="bottom"/>
            <w:hideMark/>
          </w:tcPr>
          <w:p w14:paraId="17E4E72D" w14:textId="35E7E7CF" w:rsidR="000870DC" w:rsidRPr="000073C8" w:rsidRDefault="31EBB855" w:rsidP="553325E7">
            <w:pPr>
              <w:spacing w:after="0"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Significant Impact</w:t>
            </w:r>
          </w:p>
          <w:p w14:paraId="209AF855" w14:textId="459E13CE" w:rsidR="000870DC" w:rsidRPr="000073C8" w:rsidRDefault="31EBB855"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5</w:t>
            </w:r>
          </w:p>
        </w:tc>
        <w:tc>
          <w:tcPr>
            <w:tcW w:w="152" w:type="pct"/>
            <w:tcBorders>
              <w:top w:val="nil"/>
              <w:left w:val="nil"/>
              <w:bottom w:val="nil"/>
              <w:right w:val="single" w:sz="4" w:space="0" w:color="FFFFFF" w:themeColor="background1"/>
            </w:tcBorders>
            <w:shd w:val="clear" w:color="auto" w:fill="18453B"/>
            <w:vAlign w:val="bottom"/>
            <w:hideMark/>
          </w:tcPr>
          <w:p w14:paraId="74358F78"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Total</w:t>
            </w:r>
          </w:p>
        </w:tc>
        <w:tc>
          <w:tcPr>
            <w:tcW w:w="379" w:type="pct"/>
            <w:tcBorders>
              <w:top w:val="nil"/>
              <w:left w:val="nil"/>
              <w:bottom w:val="nil"/>
              <w:right w:val="single" w:sz="4" w:space="0" w:color="FFFFFF" w:themeColor="background1"/>
            </w:tcBorders>
            <w:shd w:val="clear" w:color="auto" w:fill="18453B"/>
            <w:vAlign w:val="bottom"/>
            <w:hideMark/>
          </w:tcPr>
          <w:p w14:paraId="45CDF072"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Mean </w:t>
            </w:r>
          </w:p>
        </w:tc>
        <w:tc>
          <w:tcPr>
            <w:tcW w:w="335" w:type="pct"/>
            <w:tcBorders>
              <w:top w:val="nil"/>
              <w:left w:val="nil"/>
              <w:bottom w:val="nil"/>
              <w:right w:val="nil"/>
            </w:tcBorders>
            <w:shd w:val="clear" w:color="auto" w:fill="18453B"/>
            <w:vAlign w:val="bottom"/>
            <w:hideMark/>
          </w:tcPr>
          <w:p w14:paraId="088E1704" w14:textId="77777777" w:rsidR="000870DC" w:rsidRPr="000073C8" w:rsidRDefault="000870DC" w:rsidP="00C7126C">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Std. Dev.</w:t>
            </w:r>
          </w:p>
        </w:tc>
      </w:tr>
      <w:tr w:rsidR="000870DC" w:rsidRPr="000073C8" w14:paraId="1B758101" w14:textId="77777777" w:rsidTr="553325E7">
        <w:trPr>
          <w:trHeight w:val="540"/>
        </w:trPr>
        <w:tc>
          <w:tcPr>
            <w:tcW w:w="1777" w:type="pct"/>
            <w:tcBorders>
              <w:top w:val="single" w:sz="4" w:space="0" w:color="auto"/>
              <w:left w:val="single" w:sz="4" w:space="0" w:color="auto"/>
              <w:bottom w:val="single" w:sz="4" w:space="0" w:color="auto"/>
              <w:right w:val="single" w:sz="4" w:space="0" w:color="auto"/>
            </w:tcBorders>
            <w:vAlign w:val="center"/>
            <w:hideMark/>
          </w:tcPr>
          <w:p w14:paraId="2EBB93F0"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Conducting field/site visits and inspections.</w:t>
            </w:r>
          </w:p>
        </w:tc>
        <w:tc>
          <w:tcPr>
            <w:tcW w:w="488" w:type="pct"/>
            <w:tcBorders>
              <w:top w:val="single" w:sz="4" w:space="0" w:color="auto"/>
              <w:left w:val="nil"/>
              <w:bottom w:val="single" w:sz="4" w:space="0" w:color="auto"/>
              <w:right w:val="single" w:sz="4" w:space="0" w:color="auto"/>
            </w:tcBorders>
            <w:vAlign w:val="center"/>
            <w:hideMark/>
          </w:tcPr>
          <w:p w14:paraId="6D27299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5.2%</w:t>
            </w:r>
          </w:p>
        </w:tc>
        <w:tc>
          <w:tcPr>
            <w:tcW w:w="350" w:type="pct"/>
            <w:tcBorders>
              <w:top w:val="single" w:sz="4" w:space="0" w:color="auto"/>
              <w:left w:val="nil"/>
              <w:bottom w:val="single" w:sz="4" w:space="0" w:color="auto"/>
              <w:right w:val="single" w:sz="4" w:space="0" w:color="auto"/>
            </w:tcBorders>
            <w:vAlign w:val="center"/>
            <w:hideMark/>
          </w:tcPr>
          <w:p w14:paraId="12726F2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11.1%</w:t>
            </w:r>
          </w:p>
        </w:tc>
        <w:tc>
          <w:tcPr>
            <w:tcW w:w="415" w:type="pct"/>
            <w:tcBorders>
              <w:top w:val="single" w:sz="4" w:space="0" w:color="auto"/>
              <w:left w:val="nil"/>
              <w:bottom w:val="single" w:sz="4" w:space="0" w:color="auto"/>
              <w:right w:val="single" w:sz="4" w:space="0" w:color="auto"/>
            </w:tcBorders>
            <w:vAlign w:val="center"/>
            <w:hideMark/>
          </w:tcPr>
          <w:p w14:paraId="4B1FE08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20.0%</w:t>
            </w:r>
          </w:p>
        </w:tc>
        <w:tc>
          <w:tcPr>
            <w:tcW w:w="400" w:type="pct"/>
            <w:tcBorders>
              <w:top w:val="single" w:sz="4" w:space="0" w:color="auto"/>
              <w:left w:val="nil"/>
              <w:bottom w:val="single" w:sz="4" w:space="0" w:color="auto"/>
              <w:right w:val="single" w:sz="4" w:space="0" w:color="auto"/>
            </w:tcBorders>
            <w:vAlign w:val="center"/>
            <w:hideMark/>
          </w:tcPr>
          <w:p w14:paraId="20F6347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32.6%</w:t>
            </w:r>
          </w:p>
        </w:tc>
        <w:tc>
          <w:tcPr>
            <w:tcW w:w="704" w:type="pct"/>
            <w:tcBorders>
              <w:top w:val="single" w:sz="4" w:space="0" w:color="auto"/>
              <w:left w:val="nil"/>
              <w:bottom w:val="single" w:sz="4" w:space="0" w:color="auto"/>
              <w:right w:val="single" w:sz="4" w:space="0" w:color="auto"/>
            </w:tcBorders>
            <w:vAlign w:val="center"/>
            <w:hideMark/>
          </w:tcPr>
          <w:p w14:paraId="2047E91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31.1%</w:t>
            </w:r>
          </w:p>
        </w:tc>
        <w:tc>
          <w:tcPr>
            <w:tcW w:w="152" w:type="pct"/>
            <w:tcBorders>
              <w:top w:val="single" w:sz="4" w:space="0" w:color="auto"/>
              <w:left w:val="nil"/>
              <w:bottom w:val="single" w:sz="4" w:space="0" w:color="auto"/>
              <w:right w:val="single" w:sz="4" w:space="0" w:color="auto"/>
            </w:tcBorders>
            <w:vAlign w:val="center"/>
            <w:hideMark/>
          </w:tcPr>
          <w:p w14:paraId="01C5D6C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135</w:t>
            </w:r>
          </w:p>
        </w:tc>
        <w:tc>
          <w:tcPr>
            <w:tcW w:w="379" w:type="pct"/>
            <w:tcBorders>
              <w:top w:val="single" w:sz="4" w:space="0" w:color="auto"/>
              <w:left w:val="nil"/>
              <w:bottom w:val="single" w:sz="4" w:space="0" w:color="auto"/>
              <w:right w:val="single" w:sz="4" w:space="0" w:color="auto"/>
            </w:tcBorders>
            <w:vAlign w:val="center"/>
            <w:hideMark/>
          </w:tcPr>
          <w:p w14:paraId="1DCC2A7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3.73</w:t>
            </w:r>
          </w:p>
        </w:tc>
        <w:tc>
          <w:tcPr>
            <w:tcW w:w="335" w:type="pct"/>
            <w:tcBorders>
              <w:top w:val="single" w:sz="4" w:space="0" w:color="auto"/>
              <w:left w:val="nil"/>
              <w:bottom w:val="single" w:sz="4" w:space="0" w:color="auto"/>
              <w:right w:val="single" w:sz="4" w:space="0" w:color="auto"/>
            </w:tcBorders>
            <w:vAlign w:val="center"/>
            <w:hideMark/>
          </w:tcPr>
          <w:p w14:paraId="3C86D3B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1.17</w:t>
            </w:r>
          </w:p>
        </w:tc>
      </w:tr>
      <w:tr w:rsidR="000870DC" w:rsidRPr="000073C8" w14:paraId="73E3BE92"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5E2D590"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Developing and maintaining systems for accurate record keeping.</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6A27B2C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10016DD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7.2%</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21E038F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20.3%</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31F5028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35.5%</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1F6E45B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34.1%</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6474529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138</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5D90788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3.91</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0A6C32C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1.05</w:t>
            </w:r>
          </w:p>
        </w:tc>
      </w:tr>
      <w:tr w:rsidR="000870DC" w:rsidRPr="000073C8" w14:paraId="254D970D" w14:textId="77777777" w:rsidTr="553325E7">
        <w:trPr>
          <w:trHeight w:val="540"/>
        </w:trPr>
        <w:tc>
          <w:tcPr>
            <w:tcW w:w="1777" w:type="pct"/>
            <w:tcBorders>
              <w:top w:val="nil"/>
              <w:left w:val="single" w:sz="4" w:space="0" w:color="auto"/>
              <w:bottom w:val="single" w:sz="4" w:space="0" w:color="auto"/>
              <w:right w:val="single" w:sz="4" w:space="0" w:color="auto"/>
            </w:tcBorders>
            <w:vAlign w:val="center"/>
            <w:hideMark/>
          </w:tcPr>
          <w:p w14:paraId="0312EA8B"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manage interactions with local government units, external agencies, and stakeholders.</w:t>
            </w:r>
          </w:p>
        </w:tc>
        <w:tc>
          <w:tcPr>
            <w:tcW w:w="488" w:type="pct"/>
            <w:tcBorders>
              <w:top w:val="nil"/>
              <w:left w:val="nil"/>
              <w:bottom w:val="single" w:sz="4" w:space="0" w:color="auto"/>
              <w:right w:val="single" w:sz="4" w:space="0" w:color="auto"/>
            </w:tcBorders>
            <w:vAlign w:val="center"/>
            <w:hideMark/>
          </w:tcPr>
          <w:p w14:paraId="07BC8195"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3.0%</w:t>
            </w:r>
          </w:p>
        </w:tc>
        <w:tc>
          <w:tcPr>
            <w:tcW w:w="350" w:type="pct"/>
            <w:tcBorders>
              <w:top w:val="nil"/>
              <w:left w:val="nil"/>
              <w:bottom w:val="single" w:sz="4" w:space="0" w:color="auto"/>
              <w:right w:val="single" w:sz="4" w:space="0" w:color="auto"/>
            </w:tcBorders>
            <w:vAlign w:val="center"/>
            <w:hideMark/>
          </w:tcPr>
          <w:p w14:paraId="65C3F59D"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9.0%</w:t>
            </w:r>
          </w:p>
        </w:tc>
        <w:tc>
          <w:tcPr>
            <w:tcW w:w="415" w:type="pct"/>
            <w:tcBorders>
              <w:top w:val="nil"/>
              <w:left w:val="nil"/>
              <w:bottom w:val="single" w:sz="4" w:space="0" w:color="auto"/>
              <w:right w:val="single" w:sz="4" w:space="0" w:color="auto"/>
            </w:tcBorders>
            <w:vAlign w:val="center"/>
            <w:hideMark/>
          </w:tcPr>
          <w:p w14:paraId="29B2799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23.9%</w:t>
            </w:r>
          </w:p>
        </w:tc>
        <w:tc>
          <w:tcPr>
            <w:tcW w:w="400" w:type="pct"/>
            <w:tcBorders>
              <w:top w:val="nil"/>
              <w:left w:val="nil"/>
              <w:bottom w:val="single" w:sz="4" w:space="0" w:color="auto"/>
              <w:right w:val="single" w:sz="4" w:space="0" w:color="auto"/>
            </w:tcBorders>
            <w:vAlign w:val="center"/>
            <w:hideMark/>
          </w:tcPr>
          <w:p w14:paraId="3EF07B0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38.1%</w:t>
            </w:r>
          </w:p>
        </w:tc>
        <w:tc>
          <w:tcPr>
            <w:tcW w:w="704" w:type="pct"/>
            <w:tcBorders>
              <w:top w:val="nil"/>
              <w:left w:val="nil"/>
              <w:bottom w:val="single" w:sz="4" w:space="0" w:color="auto"/>
              <w:right w:val="single" w:sz="4" w:space="0" w:color="auto"/>
            </w:tcBorders>
            <w:vAlign w:val="center"/>
            <w:hideMark/>
          </w:tcPr>
          <w:p w14:paraId="2AAD03E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26.1%</w:t>
            </w:r>
          </w:p>
        </w:tc>
        <w:tc>
          <w:tcPr>
            <w:tcW w:w="152" w:type="pct"/>
            <w:tcBorders>
              <w:top w:val="nil"/>
              <w:left w:val="nil"/>
              <w:bottom w:val="single" w:sz="4" w:space="0" w:color="auto"/>
              <w:right w:val="single" w:sz="4" w:space="0" w:color="auto"/>
            </w:tcBorders>
            <w:vAlign w:val="center"/>
            <w:hideMark/>
          </w:tcPr>
          <w:p w14:paraId="4A7B838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134</w:t>
            </w:r>
          </w:p>
        </w:tc>
        <w:tc>
          <w:tcPr>
            <w:tcW w:w="379" w:type="pct"/>
            <w:tcBorders>
              <w:top w:val="nil"/>
              <w:left w:val="nil"/>
              <w:bottom w:val="single" w:sz="4" w:space="0" w:color="auto"/>
              <w:right w:val="single" w:sz="4" w:space="0" w:color="auto"/>
            </w:tcBorders>
            <w:vAlign w:val="center"/>
            <w:hideMark/>
          </w:tcPr>
          <w:p w14:paraId="7F714D8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3.75</w:t>
            </w:r>
          </w:p>
        </w:tc>
        <w:tc>
          <w:tcPr>
            <w:tcW w:w="335" w:type="pct"/>
            <w:tcBorders>
              <w:top w:val="nil"/>
              <w:left w:val="nil"/>
              <w:bottom w:val="single" w:sz="4" w:space="0" w:color="auto"/>
              <w:right w:val="single" w:sz="4" w:space="0" w:color="auto"/>
            </w:tcBorders>
            <w:vAlign w:val="center"/>
            <w:hideMark/>
          </w:tcPr>
          <w:p w14:paraId="38B8D19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1.04</w:t>
            </w:r>
          </w:p>
        </w:tc>
      </w:tr>
      <w:tr w:rsidR="000870DC" w:rsidRPr="000073C8" w14:paraId="01AAC7B6"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A8979A"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working with elected and appointed boards resulting in productive interactions.</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5ACCCC8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3.0%</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7DCF523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9.6%</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1592463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23.7%</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279CD9B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35.6%</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475A0A1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28.1%</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6442EE4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135</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76BCCBC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3.76</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43E34A6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1.06</w:t>
            </w:r>
          </w:p>
        </w:tc>
      </w:tr>
      <w:tr w:rsidR="000870DC" w:rsidRPr="000073C8" w14:paraId="2D5BF2D4" w14:textId="77777777" w:rsidTr="553325E7">
        <w:trPr>
          <w:trHeight w:val="540"/>
        </w:trPr>
        <w:tc>
          <w:tcPr>
            <w:tcW w:w="1777" w:type="pct"/>
            <w:tcBorders>
              <w:top w:val="nil"/>
              <w:left w:val="single" w:sz="4" w:space="0" w:color="auto"/>
              <w:bottom w:val="single" w:sz="4" w:space="0" w:color="auto"/>
              <w:right w:val="single" w:sz="4" w:space="0" w:color="auto"/>
            </w:tcBorders>
            <w:vAlign w:val="center"/>
            <w:hideMark/>
          </w:tcPr>
          <w:p w14:paraId="0FBC469F"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Following appropriate procedures to resolve a zoning violation.</w:t>
            </w:r>
          </w:p>
        </w:tc>
        <w:tc>
          <w:tcPr>
            <w:tcW w:w="488" w:type="pct"/>
            <w:tcBorders>
              <w:top w:val="nil"/>
              <w:left w:val="nil"/>
              <w:bottom w:val="single" w:sz="4" w:space="0" w:color="auto"/>
              <w:right w:val="single" w:sz="4" w:space="0" w:color="auto"/>
            </w:tcBorders>
            <w:vAlign w:val="center"/>
            <w:hideMark/>
          </w:tcPr>
          <w:p w14:paraId="44EDE96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2.2%</w:t>
            </w:r>
          </w:p>
        </w:tc>
        <w:tc>
          <w:tcPr>
            <w:tcW w:w="350" w:type="pct"/>
            <w:tcBorders>
              <w:top w:val="nil"/>
              <w:left w:val="nil"/>
              <w:bottom w:val="single" w:sz="4" w:space="0" w:color="auto"/>
              <w:right w:val="single" w:sz="4" w:space="0" w:color="auto"/>
            </w:tcBorders>
            <w:vAlign w:val="center"/>
            <w:hideMark/>
          </w:tcPr>
          <w:p w14:paraId="761FE24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5.8%</w:t>
            </w:r>
          </w:p>
        </w:tc>
        <w:tc>
          <w:tcPr>
            <w:tcW w:w="415" w:type="pct"/>
            <w:tcBorders>
              <w:top w:val="nil"/>
              <w:left w:val="nil"/>
              <w:bottom w:val="single" w:sz="4" w:space="0" w:color="auto"/>
              <w:right w:val="single" w:sz="4" w:space="0" w:color="auto"/>
            </w:tcBorders>
            <w:vAlign w:val="center"/>
            <w:hideMark/>
          </w:tcPr>
          <w:p w14:paraId="4038405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22.5%</w:t>
            </w:r>
          </w:p>
        </w:tc>
        <w:tc>
          <w:tcPr>
            <w:tcW w:w="400" w:type="pct"/>
            <w:tcBorders>
              <w:top w:val="nil"/>
              <w:left w:val="nil"/>
              <w:bottom w:val="single" w:sz="4" w:space="0" w:color="auto"/>
              <w:right w:val="single" w:sz="4" w:space="0" w:color="auto"/>
            </w:tcBorders>
            <w:vAlign w:val="center"/>
            <w:hideMark/>
          </w:tcPr>
          <w:p w14:paraId="49092A56"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29.7%</w:t>
            </w:r>
          </w:p>
        </w:tc>
        <w:tc>
          <w:tcPr>
            <w:tcW w:w="704" w:type="pct"/>
            <w:tcBorders>
              <w:top w:val="nil"/>
              <w:left w:val="nil"/>
              <w:bottom w:val="single" w:sz="4" w:space="0" w:color="auto"/>
              <w:right w:val="single" w:sz="4" w:space="0" w:color="auto"/>
            </w:tcBorders>
            <w:vAlign w:val="center"/>
            <w:hideMark/>
          </w:tcPr>
          <w:p w14:paraId="7FAA122F"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39.9%</w:t>
            </w:r>
          </w:p>
        </w:tc>
        <w:tc>
          <w:tcPr>
            <w:tcW w:w="152" w:type="pct"/>
            <w:tcBorders>
              <w:top w:val="nil"/>
              <w:left w:val="nil"/>
              <w:bottom w:val="single" w:sz="4" w:space="0" w:color="auto"/>
              <w:right w:val="single" w:sz="4" w:space="0" w:color="auto"/>
            </w:tcBorders>
            <w:vAlign w:val="center"/>
            <w:hideMark/>
          </w:tcPr>
          <w:p w14:paraId="3A88995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138</w:t>
            </w:r>
          </w:p>
        </w:tc>
        <w:tc>
          <w:tcPr>
            <w:tcW w:w="379" w:type="pct"/>
            <w:tcBorders>
              <w:top w:val="nil"/>
              <w:left w:val="nil"/>
              <w:bottom w:val="single" w:sz="4" w:space="0" w:color="auto"/>
              <w:right w:val="single" w:sz="4" w:space="0" w:color="auto"/>
            </w:tcBorders>
            <w:vAlign w:val="center"/>
            <w:hideMark/>
          </w:tcPr>
          <w:p w14:paraId="256ECF8F"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3.99</w:t>
            </w:r>
          </w:p>
        </w:tc>
        <w:tc>
          <w:tcPr>
            <w:tcW w:w="335" w:type="pct"/>
            <w:tcBorders>
              <w:top w:val="nil"/>
              <w:left w:val="nil"/>
              <w:bottom w:val="single" w:sz="4" w:space="0" w:color="auto"/>
              <w:right w:val="single" w:sz="4" w:space="0" w:color="auto"/>
            </w:tcBorders>
            <w:vAlign w:val="center"/>
            <w:hideMark/>
          </w:tcPr>
          <w:p w14:paraId="271D629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1.03</w:t>
            </w:r>
          </w:p>
        </w:tc>
      </w:tr>
      <w:tr w:rsidR="000870DC" w:rsidRPr="000073C8" w14:paraId="30139712"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7F7CCB"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Laws and court cases relevant to zoning.</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24E3400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3D1D176D"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8.7%</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20188F3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15.2%</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693BB415"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33.3%</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327867D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42.0%</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50337CC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138</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62463BC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4.07</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3B6F18B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0.99</w:t>
            </w:r>
          </w:p>
        </w:tc>
      </w:tr>
      <w:tr w:rsidR="000870DC" w:rsidRPr="000073C8" w14:paraId="769902ED" w14:textId="77777777" w:rsidTr="553325E7">
        <w:trPr>
          <w:trHeight w:val="540"/>
        </w:trPr>
        <w:tc>
          <w:tcPr>
            <w:tcW w:w="1777" w:type="pct"/>
            <w:tcBorders>
              <w:top w:val="nil"/>
              <w:left w:val="single" w:sz="4" w:space="0" w:color="auto"/>
              <w:bottom w:val="single" w:sz="4" w:space="0" w:color="auto"/>
              <w:right w:val="single" w:sz="4" w:space="0" w:color="auto"/>
            </w:tcBorders>
            <w:vAlign w:val="center"/>
            <w:hideMark/>
          </w:tcPr>
          <w:p w14:paraId="7A9753AB"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Preparing forms/applications.</w:t>
            </w:r>
          </w:p>
        </w:tc>
        <w:tc>
          <w:tcPr>
            <w:tcW w:w="488" w:type="pct"/>
            <w:tcBorders>
              <w:top w:val="nil"/>
              <w:left w:val="nil"/>
              <w:bottom w:val="single" w:sz="4" w:space="0" w:color="auto"/>
              <w:right w:val="single" w:sz="4" w:space="0" w:color="auto"/>
            </w:tcBorders>
            <w:vAlign w:val="center"/>
            <w:hideMark/>
          </w:tcPr>
          <w:p w14:paraId="1A71C7ED"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w:t>
            </w:r>
          </w:p>
        </w:tc>
        <w:tc>
          <w:tcPr>
            <w:tcW w:w="350" w:type="pct"/>
            <w:tcBorders>
              <w:top w:val="nil"/>
              <w:left w:val="nil"/>
              <w:bottom w:val="single" w:sz="4" w:space="0" w:color="auto"/>
              <w:right w:val="single" w:sz="4" w:space="0" w:color="auto"/>
            </w:tcBorders>
            <w:vAlign w:val="center"/>
            <w:hideMark/>
          </w:tcPr>
          <w:p w14:paraId="1A0F8BD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5.0%</w:t>
            </w:r>
          </w:p>
        </w:tc>
        <w:tc>
          <w:tcPr>
            <w:tcW w:w="415" w:type="pct"/>
            <w:tcBorders>
              <w:top w:val="nil"/>
              <w:left w:val="nil"/>
              <w:bottom w:val="single" w:sz="4" w:space="0" w:color="auto"/>
              <w:right w:val="single" w:sz="4" w:space="0" w:color="auto"/>
            </w:tcBorders>
            <w:vAlign w:val="center"/>
            <w:hideMark/>
          </w:tcPr>
          <w:p w14:paraId="6175830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20.1%</w:t>
            </w:r>
          </w:p>
        </w:tc>
        <w:tc>
          <w:tcPr>
            <w:tcW w:w="400" w:type="pct"/>
            <w:tcBorders>
              <w:top w:val="nil"/>
              <w:left w:val="nil"/>
              <w:bottom w:val="single" w:sz="4" w:space="0" w:color="auto"/>
              <w:right w:val="single" w:sz="4" w:space="0" w:color="auto"/>
            </w:tcBorders>
            <w:vAlign w:val="center"/>
            <w:hideMark/>
          </w:tcPr>
          <w:p w14:paraId="7430E3B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33.8%</w:t>
            </w:r>
          </w:p>
        </w:tc>
        <w:tc>
          <w:tcPr>
            <w:tcW w:w="704" w:type="pct"/>
            <w:tcBorders>
              <w:top w:val="nil"/>
              <w:left w:val="nil"/>
              <w:bottom w:val="single" w:sz="4" w:space="0" w:color="auto"/>
              <w:right w:val="single" w:sz="4" w:space="0" w:color="auto"/>
            </w:tcBorders>
            <w:vAlign w:val="center"/>
            <w:hideMark/>
          </w:tcPr>
          <w:p w14:paraId="129D799E"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38.1%</w:t>
            </w:r>
          </w:p>
        </w:tc>
        <w:tc>
          <w:tcPr>
            <w:tcW w:w="152" w:type="pct"/>
            <w:tcBorders>
              <w:top w:val="nil"/>
              <w:left w:val="nil"/>
              <w:bottom w:val="single" w:sz="4" w:space="0" w:color="auto"/>
              <w:right w:val="single" w:sz="4" w:space="0" w:color="auto"/>
            </w:tcBorders>
            <w:vAlign w:val="center"/>
            <w:hideMark/>
          </w:tcPr>
          <w:p w14:paraId="3E4F5F77"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139</w:t>
            </w:r>
          </w:p>
        </w:tc>
        <w:tc>
          <w:tcPr>
            <w:tcW w:w="379" w:type="pct"/>
            <w:tcBorders>
              <w:top w:val="nil"/>
              <w:left w:val="nil"/>
              <w:bottom w:val="single" w:sz="4" w:space="0" w:color="auto"/>
              <w:right w:val="single" w:sz="4" w:space="0" w:color="auto"/>
            </w:tcBorders>
            <w:vAlign w:val="center"/>
            <w:hideMark/>
          </w:tcPr>
          <w:p w14:paraId="060E337F"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3.99</w:t>
            </w:r>
          </w:p>
        </w:tc>
        <w:tc>
          <w:tcPr>
            <w:tcW w:w="335" w:type="pct"/>
            <w:tcBorders>
              <w:top w:val="nil"/>
              <w:left w:val="nil"/>
              <w:bottom w:val="single" w:sz="4" w:space="0" w:color="auto"/>
              <w:right w:val="single" w:sz="4" w:space="0" w:color="auto"/>
            </w:tcBorders>
            <w:vAlign w:val="center"/>
            <w:hideMark/>
          </w:tcPr>
          <w:p w14:paraId="69DA4BC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1.03</w:t>
            </w:r>
          </w:p>
        </w:tc>
      </w:tr>
      <w:tr w:rsidR="000870DC" w:rsidRPr="000073C8" w14:paraId="13EC718D"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1239CD"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Processing applications for board decisions (i.e. special land uses, variances, zoning amendments).</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4140697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5F1B5EC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8.0%</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380F38D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19.7%</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3B03FCA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32.1%</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22FF5746"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38.7%</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38C3E76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137</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4E91457D"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3.99</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3623BBE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1.02</w:t>
            </w:r>
          </w:p>
        </w:tc>
      </w:tr>
      <w:tr w:rsidR="000870DC" w:rsidRPr="000073C8" w14:paraId="725A145E" w14:textId="77777777" w:rsidTr="553325E7">
        <w:trPr>
          <w:trHeight w:val="540"/>
        </w:trPr>
        <w:tc>
          <w:tcPr>
            <w:tcW w:w="1777" w:type="pct"/>
            <w:tcBorders>
              <w:top w:val="nil"/>
              <w:left w:val="single" w:sz="4" w:space="0" w:color="auto"/>
              <w:bottom w:val="single" w:sz="4" w:space="0" w:color="auto"/>
              <w:right w:val="single" w:sz="4" w:space="0" w:color="auto"/>
            </w:tcBorders>
            <w:vAlign w:val="center"/>
            <w:hideMark/>
          </w:tcPr>
          <w:p w14:paraId="70CCDF86"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Providing responsive customer support for all stages of the zoning and development process.</w:t>
            </w:r>
          </w:p>
        </w:tc>
        <w:tc>
          <w:tcPr>
            <w:tcW w:w="488" w:type="pct"/>
            <w:tcBorders>
              <w:top w:val="nil"/>
              <w:left w:val="nil"/>
              <w:bottom w:val="single" w:sz="4" w:space="0" w:color="auto"/>
              <w:right w:val="single" w:sz="4" w:space="0" w:color="auto"/>
            </w:tcBorders>
            <w:vAlign w:val="center"/>
            <w:hideMark/>
          </w:tcPr>
          <w:p w14:paraId="7EA80572"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w:t>
            </w:r>
          </w:p>
        </w:tc>
        <w:tc>
          <w:tcPr>
            <w:tcW w:w="350" w:type="pct"/>
            <w:tcBorders>
              <w:top w:val="nil"/>
              <w:left w:val="nil"/>
              <w:bottom w:val="single" w:sz="4" w:space="0" w:color="auto"/>
              <w:right w:val="single" w:sz="4" w:space="0" w:color="auto"/>
            </w:tcBorders>
            <w:vAlign w:val="center"/>
            <w:hideMark/>
          </w:tcPr>
          <w:p w14:paraId="0EE5EAA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7.2%</w:t>
            </w:r>
          </w:p>
        </w:tc>
        <w:tc>
          <w:tcPr>
            <w:tcW w:w="415" w:type="pct"/>
            <w:tcBorders>
              <w:top w:val="nil"/>
              <w:left w:val="nil"/>
              <w:bottom w:val="single" w:sz="4" w:space="0" w:color="auto"/>
              <w:right w:val="single" w:sz="4" w:space="0" w:color="auto"/>
            </w:tcBorders>
            <w:vAlign w:val="center"/>
            <w:hideMark/>
          </w:tcPr>
          <w:p w14:paraId="2568462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21.0%</w:t>
            </w:r>
          </w:p>
        </w:tc>
        <w:tc>
          <w:tcPr>
            <w:tcW w:w="400" w:type="pct"/>
            <w:tcBorders>
              <w:top w:val="nil"/>
              <w:left w:val="nil"/>
              <w:bottom w:val="single" w:sz="4" w:space="0" w:color="auto"/>
              <w:right w:val="single" w:sz="4" w:space="0" w:color="auto"/>
            </w:tcBorders>
            <w:vAlign w:val="center"/>
            <w:hideMark/>
          </w:tcPr>
          <w:p w14:paraId="2C587AE6"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36.2%</w:t>
            </w:r>
          </w:p>
        </w:tc>
        <w:tc>
          <w:tcPr>
            <w:tcW w:w="704" w:type="pct"/>
            <w:tcBorders>
              <w:top w:val="nil"/>
              <w:left w:val="nil"/>
              <w:bottom w:val="single" w:sz="4" w:space="0" w:color="auto"/>
              <w:right w:val="single" w:sz="4" w:space="0" w:color="auto"/>
            </w:tcBorders>
            <w:vAlign w:val="center"/>
            <w:hideMark/>
          </w:tcPr>
          <w:p w14:paraId="596F8186"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32.6%</w:t>
            </w:r>
          </w:p>
        </w:tc>
        <w:tc>
          <w:tcPr>
            <w:tcW w:w="152" w:type="pct"/>
            <w:tcBorders>
              <w:top w:val="nil"/>
              <w:left w:val="nil"/>
              <w:bottom w:val="single" w:sz="4" w:space="0" w:color="auto"/>
              <w:right w:val="single" w:sz="4" w:space="0" w:color="auto"/>
            </w:tcBorders>
            <w:vAlign w:val="center"/>
            <w:hideMark/>
          </w:tcPr>
          <w:p w14:paraId="25C8E5D2"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138</w:t>
            </w:r>
          </w:p>
        </w:tc>
        <w:tc>
          <w:tcPr>
            <w:tcW w:w="379" w:type="pct"/>
            <w:tcBorders>
              <w:top w:val="nil"/>
              <w:left w:val="nil"/>
              <w:bottom w:val="single" w:sz="4" w:space="0" w:color="auto"/>
              <w:right w:val="single" w:sz="4" w:space="0" w:color="auto"/>
            </w:tcBorders>
            <w:vAlign w:val="center"/>
            <w:hideMark/>
          </w:tcPr>
          <w:p w14:paraId="2725719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3.88</w:t>
            </w:r>
          </w:p>
        </w:tc>
        <w:tc>
          <w:tcPr>
            <w:tcW w:w="335" w:type="pct"/>
            <w:tcBorders>
              <w:top w:val="nil"/>
              <w:left w:val="nil"/>
              <w:bottom w:val="single" w:sz="4" w:space="0" w:color="auto"/>
              <w:right w:val="single" w:sz="4" w:space="0" w:color="auto"/>
            </w:tcBorders>
            <w:vAlign w:val="center"/>
            <w:hideMark/>
          </w:tcPr>
          <w:p w14:paraId="6283B8E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1.04</w:t>
            </w:r>
          </w:p>
        </w:tc>
      </w:tr>
      <w:tr w:rsidR="000870DC" w:rsidRPr="000073C8" w14:paraId="5A9A8606"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CC43CD"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and issuing land use permits by right.</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2B51C772"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1.5%</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7B5D2E3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8.9%</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40C1D61B"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16.3%</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673FAE96"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33.3%</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1119961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40.0%</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1D9FFC4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135</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1D9CDB7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4.01</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259B871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1.03</w:t>
            </w:r>
          </w:p>
        </w:tc>
      </w:tr>
      <w:tr w:rsidR="000870DC" w:rsidRPr="000073C8" w14:paraId="65ADB0D7" w14:textId="77777777" w:rsidTr="553325E7">
        <w:trPr>
          <w:trHeight w:val="540"/>
        </w:trPr>
        <w:tc>
          <w:tcPr>
            <w:tcW w:w="1777" w:type="pct"/>
            <w:tcBorders>
              <w:top w:val="nil"/>
              <w:left w:val="single" w:sz="4" w:space="0" w:color="auto"/>
              <w:bottom w:val="single" w:sz="4" w:space="0" w:color="auto"/>
              <w:right w:val="single" w:sz="4" w:space="0" w:color="auto"/>
            </w:tcBorders>
            <w:vAlign w:val="center"/>
            <w:hideMark/>
          </w:tcPr>
          <w:p w14:paraId="75147A01"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site plans.</w:t>
            </w:r>
          </w:p>
        </w:tc>
        <w:tc>
          <w:tcPr>
            <w:tcW w:w="488" w:type="pct"/>
            <w:tcBorders>
              <w:top w:val="nil"/>
              <w:left w:val="nil"/>
              <w:bottom w:val="single" w:sz="4" w:space="0" w:color="auto"/>
              <w:right w:val="single" w:sz="4" w:space="0" w:color="auto"/>
            </w:tcBorders>
            <w:vAlign w:val="center"/>
            <w:hideMark/>
          </w:tcPr>
          <w:p w14:paraId="2D9972C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2.9%</w:t>
            </w:r>
          </w:p>
        </w:tc>
        <w:tc>
          <w:tcPr>
            <w:tcW w:w="350" w:type="pct"/>
            <w:tcBorders>
              <w:top w:val="nil"/>
              <w:left w:val="nil"/>
              <w:bottom w:val="single" w:sz="4" w:space="0" w:color="auto"/>
              <w:right w:val="single" w:sz="4" w:space="0" w:color="auto"/>
            </w:tcBorders>
            <w:vAlign w:val="center"/>
            <w:hideMark/>
          </w:tcPr>
          <w:p w14:paraId="72D5CE7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5.1%</w:t>
            </w:r>
          </w:p>
        </w:tc>
        <w:tc>
          <w:tcPr>
            <w:tcW w:w="415" w:type="pct"/>
            <w:tcBorders>
              <w:top w:val="nil"/>
              <w:left w:val="nil"/>
              <w:bottom w:val="single" w:sz="4" w:space="0" w:color="auto"/>
              <w:right w:val="single" w:sz="4" w:space="0" w:color="auto"/>
            </w:tcBorders>
            <w:vAlign w:val="center"/>
            <w:hideMark/>
          </w:tcPr>
          <w:p w14:paraId="0F5E29E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22.8%</w:t>
            </w:r>
          </w:p>
        </w:tc>
        <w:tc>
          <w:tcPr>
            <w:tcW w:w="400" w:type="pct"/>
            <w:tcBorders>
              <w:top w:val="nil"/>
              <w:left w:val="nil"/>
              <w:bottom w:val="single" w:sz="4" w:space="0" w:color="auto"/>
              <w:right w:val="single" w:sz="4" w:space="0" w:color="auto"/>
            </w:tcBorders>
            <w:vAlign w:val="center"/>
            <w:hideMark/>
          </w:tcPr>
          <w:p w14:paraId="2A7992C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30.1%</w:t>
            </w:r>
          </w:p>
        </w:tc>
        <w:tc>
          <w:tcPr>
            <w:tcW w:w="704" w:type="pct"/>
            <w:tcBorders>
              <w:top w:val="nil"/>
              <w:left w:val="nil"/>
              <w:bottom w:val="single" w:sz="4" w:space="0" w:color="auto"/>
              <w:right w:val="single" w:sz="4" w:space="0" w:color="auto"/>
            </w:tcBorders>
            <w:vAlign w:val="center"/>
            <w:hideMark/>
          </w:tcPr>
          <w:p w14:paraId="14FFACD0"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39.0%</w:t>
            </w:r>
          </w:p>
        </w:tc>
        <w:tc>
          <w:tcPr>
            <w:tcW w:w="152" w:type="pct"/>
            <w:tcBorders>
              <w:top w:val="nil"/>
              <w:left w:val="nil"/>
              <w:bottom w:val="single" w:sz="4" w:space="0" w:color="auto"/>
              <w:right w:val="single" w:sz="4" w:space="0" w:color="auto"/>
            </w:tcBorders>
            <w:vAlign w:val="center"/>
            <w:hideMark/>
          </w:tcPr>
          <w:p w14:paraId="2F9571F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136</w:t>
            </w:r>
          </w:p>
        </w:tc>
        <w:tc>
          <w:tcPr>
            <w:tcW w:w="379" w:type="pct"/>
            <w:tcBorders>
              <w:top w:val="nil"/>
              <w:left w:val="nil"/>
              <w:bottom w:val="single" w:sz="4" w:space="0" w:color="auto"/>
              <w:right w:val="single" w:sz="4" w:space="0" w:color="auto"/>
            </w:tcBorders>
            <w:vAlign w:val="center"/>
            <w:hideMark/>
          </w:tcPr>
          <w:p w14:paraId="1341F8BC"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3.97</w:t>
            </w:r>
          </w:p>
        </w:tc>
        <w:tc>
          <w:tcPr>
            <w:tcW w:w="335" w:type="pct"/>
            <w:tcBorders>
              <w:top w:val="nil"/>
              <w:left w:val="nil"/>
              <w:bottom w:val="single" w:sz="4" w:space="0" w:color="auto"/>
              <w:right w:val="single" w:sz="4" w:space="0" w:color="auto"/>
            </w:tcBorders>
            <w:vAlign w:val="center"/>
            <w:hideMark/>
          </w:tcPr>
          <w:p w14:paraId="64EFFC44"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1.05</w:t>
            </w:r>
          </w:p>
        </w:tc>
      </w:tr>
      <w:tr w:rsidR="000870DC" w:rsidRPr="000073C8" w14:paraId="55AB0401" w14:textId="77777777" w:rsidTr="553325E7">
        <w:trPr>
          <w:trHeight w:val="540"/>
        </w:trPr>
        <w:tc>
          <w:tcPr>
            <w:tcW w:w="17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6616C6" w14:textId="77777777" w:rsidR="000870DC" w:rsidRPr="000073C8" w:rsidRDefault="000870DC" w:rsidP="00C7126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The legal role and responsibilities of zoning administrators.</w:t>
            </w:r>
          </w:p>
        </w:tc>
        <w:tc>
          <w:tcPr>
            <w:tcW w:w="488" w:type="pct"/>
            <w:tcBorders>
              <w:top w:val="nil"/>
              <w:left w:val="nil"/>
              <w:bottom w:val="single" w:sz="4" w:space="0" w:color="auto"/>
              <w:right w:val="single" w:sz="4" w:space="0" w:color="auto"/>
            </w:tcBorders>
            <w:shd w:val="clear" w:color="auto" w:fill="F2F2F2" w:themeFill="background1" w:themeFillShade="F2"/>
            <w:vAlign w:val="center"/>
            <w:hideMark/>
          </w:tcPr>
          <w:p w14:paraId="0E848EA3"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0.7%</w:t>
            </w:r>
          </w:p>
        </w:tc>
        <w:tc>
          <w:tcPr>
            <w:tcW w:w="350" w:type="pct"/>
            <w:tcBorders>
              <w:top w:val="nil"/>
              <w:left w:val="nil"/>
              <w:bottom w:val="single" w:sz="4" w:space="0" w:color="auto"/>
              <w:right w:val="single" w:sz="4" w:space="0" w:color="auto"/>
            </w:tcBorders>
            <w:shd w:val="clear" w:color="auto" w:fill="F2F2F2" w:themeFill="background1" w:themeFillShade="F2"/>
            <w:vAlign w:val="center"/>
            <w:hideMark/>
          </w:tcPr>
          <w:p w14:paraId="0E60BB7D"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3.6%</w:t>
            </w:r>
          </w:p>
        </w:tc>
        <w:tc>
          <w:tcPr>
            <w:tcW w:w="415" w:type="pct"/>
            <w:tcBorders>
              <w:top w:val="nil"/>
              <w:left w:val="nil"/>
              <w:bottom w:val="single" w:sz="4" w:space="0" w:color="auto"/>
              <w:right w:val="single" w:sz="4" w:space="0" w:color="auto"/>
            </w:tcBorders>
            <w:shd w:val="clear" w:color="auto" w:fill="F2F2F2" w:themeFill="background1" w:themeFillShade="F2"/>
            <w:vAlign w:val="center"/>
            <w:hideMark/>
          </w:tcPr>
          <w:p w14:paraId="30056DB2"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9.5%</w:t>
            </w:r>
          </w:p>
        </w:tc>
        <w:tc>
          <w:tcPr>
            <w:tcW w:w="400" w:type="pct"/>
            <w:tcBorders>
              <w:top w:val="nil"/>
              <w:left w:val="nil"/>
              <w:bottom w:val="single" w:sz="4" w:space="0" w:color="auto"/>
              <w:right w:val="single" w:sz="4" w:space="0" w:color="auto"/>
            </w:tcBorders>
            <w:shd w:val="clear" w:color="auto" w:fill="F2F2F2" w:themeFill="background1" w:themeFillShade="F2"/>
            <w:vAlign w:val="center"/>
            <w:hideMark/>
          </w:tcPr>
          <w:p w14:paraId="5B4E23D9"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27.7%</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5FC22208"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58.4%</w:t>
            </w:r>
          </w:p>
        </w:tc>
        <w:tc>
          <w:tcPr>
            <w:tcW w:w="152" w:type="pct"/>
            <w:tcBorders>
              <w:top w:val="nil"/>
              <w:left w:val="nil"/>
              <w:bottom w:val="single" w:sz="4" w:space="0" w:color="auto"/>
              <w:right w:val="single" w:sz="4" w:space="0" w:color="auto"/>
            </w:tcBorders>
            <w:shd w:val="clear" w:color="auto" w:fill="F2F2F2" w:themeFill="background1" w:themeFillShade="F2"/>
            <w:vAlign w:val="center"/>
            <w:hideMark/>
          </w:tcPr>
          <w:p w14:paraId="35A083D2"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137</w:t>
            </w:r>
          </w:p>
        </w:tc>
        <w:tc>
          <w:tcPr>
            <w:tcW w:w="379" w:type="pct"/>
            <w:tcBorders>
              <w:top w:val="nil"/>
              <w:left w:val="nil"/>
              <w:bottom w:val="single" w:sz="4" w:space="0" w:color="auto"/>
              <w:right w:val="single" w:sz="4" w:space="0" w:color="auto"/>
            </w:tcBorders>
            <w:shd w:val="clear" w:color="auto" w:fill="F2F2F2" w:themeFill="background1" w:themeFillShade="F2"/>
            <w:vAlign w:val="center"/>
            <w:hideMark/>
          </w:tcPr>
          <w:p w14:paraId="69EDCCE1"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4.39</w:t>
            </w:r>
          </w:p>
        </w:tc>
        <w:tc>
          <w:tcPr>
            <w:tcW w:w="335" w:type="pct"/>
            <w:tcBorders>
              <w:top w:val="nil"/>
              <w:left w:val="nil"/>
              <w:bottom w:val="single" w:sz="4" w:space="0" w:color="auto"/>
              <w:right w:val="single" w:sz="4" w:space="0" w:color="auto"/>
            </w:tcBorders>
            <w:shd w:val="clear" w:color="auto" w:fill="F2F2F2" w:themeFill="background1" w:themeFillShade="F2"/>
            <w:vAlign w:val="center"/>
            <w:hideMark/>
          </w:tcPr>
          <w:p w14:paraId="62D9B96A" w14:textId="77777777" w:rsidR="000870DC" w:rsidRPr="000073C8" w:rsidRDefault="000870DC" w:rsidP="00C7126C">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0.86</w:t>
            </w:r>
          </w:p>
        </w:tc>
      </w:tr>
    </w:tbl>
    <w:p w14:paraId="0173FC96" w14:textId="77777777" w:rsidR="000870DC" w:rsidRPr="000073C8" w:rsidRDefault="000870DC" w:rsidP="00A422F0">
      <w:pPr>
        <w:spacing w:line="259" w:lineRule="auto"/>
      </w:pPr>
    </w:p>
    <w:p w14:paraId="1310AF9C" w14:textId="0D39290F" w:rsidR="009135E6" w:rsidRPr="000073C8" w:rsidRDefault="00B42C8F" w:rsidP="002613B1">
      <w:pPr>
        <w:pStyle w:val="Heading3"/>
      </w:pPr>
      <w:bookmarkStart w:id="13" w:name="_Toc214262228"/>
      <w:r w:rsidRPr="000073C8">
        <w:t>Job Satisfaction</w:t>
      </w:r>
      <w:r w:rsidR="0019190C" w:rsidRPr="000073C8">
        <w:t xml:space="preserve"> and Retention</w:t>
      </w:r>
      <w:bookmarkEnd w:id="13"/>
    </w:p>
    <w:p w14:paraId="0C658C35" w14:textId="380434BD" w:rsidR="003E71EB" w:rsidRPr="000073C8" w:rsidRDefault="2DFA456F" w:rsidP="00B42C8F">
      <w:r w:rsidRPr="000073C8">
        <w:t>Pas</w:t>
      </w:r>
      <w:r w:rsidR="78CAED5D" w:rsidRPr="000073C8">
        <w:t>t participants were asked directly</w:t>
      </w:r>
      <w:r w:rsidR="24D3497C" w:rsidRPr="000073C8">
        <w:t xml:space="preserve"> if</w:t>
      </w:r>
      <w:r w:rsidR="6601B486" w:rsidRPr="000073C8">
        <w:t>,</w:t>
      </w:r>
      <w:r w:rsidR="24D3497C" w:rsidRPr="000073C8">
        <w:t xml:space="preserve"> as a result of the ZAC </w:t>
      </w:r>
      <w:r w:rsidR="787A5B5B" w:rsidRPr="000073C8">
        <w:t>P</w:t>
      </w:r>
      <w:r w:rsidR="24D3497C" w:rsidRPr="000073C8">
        <w:t>rogram</w:t>
      </w:r>
      <w:r w:rsidR="6601B486" w:rsidRPr="000073C8">
        <w:t>,</w:t>
      </w:r>
      <w:r w:rsidR="24D3497C" w:rsidRPr="000073C8">
        <w:t xml:space="preserve"> their overall job </w:t>
      </w:r>
      <w:r w:rsidR="15DDAD6C" w:rsidRPr="000073C8">
        <w:t>satisfaction</w:t>
      </w:r>
      <w:r w:rsidR="24D3497C" w:rsidRPr="000073C8">
        <w:t xml:space="preserve"> ha</w:t>
      </w:r>
      <w:r w:rsidR="15DDAD6C" w:rsidRPr="000073C8">
        <w:t>d increased</w:t>
      </w:r>
      <w:r w:rsidR="31EAC52E" w:rsidRPr="000073C8">
        <w:t xml:space="preserve"> (1=Strongly disagree to 5=</w:t>
      </w:r>
      <w:r w:rsidR="319F109F" w:rsidRPr="000073C8">
        <w:t>Strongly</w:t>
      </w:r>
      <w:r w:rsidR="31EAC52E" w:rsidRPr="000073C8">
        <w:t xml:space="preserve"> agre</w:t>
      </w:r>
      <w:r w:rsidR="319F109F" w:rsidRPr="000073C8">
        <w:t>e).</w:t>
      </w:r>
      <w:r w:rsidR="59504AFB" w:rsidRPr="000073C8">
        <w:t xml:space="preserve"> Of the </w:t>
      </w:r>
      <w:r w:rsidR="2502E35F" w:rsidRPr="000073C8">
        <w:t>respondents</w:t>
      </w:r>
      <w:r w:rsidR="59504AFB" w:rsidRPr="000073C8">
        <w:t>,</w:t>
      </w:r>
      <w:r w:rsidR="319F109F" w:rsidRPr="000073C8">
        <w:t xml:space="preserve"> </w:t>
      </w:r>
      <w:r w:rsidR="2688BA14" w:rsidRPr="000073C8">
        <w:t>69.3%</w:t>
      </w:r>
      <w:r w:rsidR="6716F11C" w:rsidRPr="000073C8">
        <w:t xml:space="preserve"> (</w:t>
      </w:r>
      <w:r w:rsidR="0080599B" w:rsidRPr="000073C8">
        <w:t>n=</w:t>
      </w:r>
      <w:r w:rsidR="6716F11C" w:rsidRPr="000073C8">
        <w:t>140)</w:t>
      </w:r>
      <w:r w:rsidR="2688BA14" w:rsidRPr="000073C8">
        <w:t xml:space="preserve"> somewhat</w:t>
      </w:r>
      <w:r w:rsidR="423CDE06" w:rsidRPr="000073C8">
        <w:t xml:space="preserve"> agreed</w:t>
      </w:r>
      <w:r w:rsidR="2688BA14" w:rsidRPr="000073C8">
        <w:t xml:space="preserve"> or strongly agreed</w:t>
      </w:r>
      <w:r w:rsidR="6716F11C" w:rsidRPr="000073C8">
        <w:t xml:space="preserve"> </w:t>
      </w:r>
      <w:r w:rsidR="00F44FA4" w:rsidRPr="000073C8">
        <w:t xml:space="preserve">that </w:t>
      </w:r>
      <w:r w:rsidR="6716F11C" w:rsidRPr="000073C8">
        <w:t>ZAC resulted in increased job satisfaction</w:t>
      </w:r>
      <w:r w:rsidR="00FF70A8" w:rsidRPr="000073C8">
        <w:t>,</w:t>
      </w:r>
      <w:r w:rsidR="1D05099D" w:rsidRPr="000073C8">
        <w:t xml:space="preserve"> with</w:t>
      </w:r>
      <w:r w:rsidR="19E69C84" w:rsidRPr="000073C8">
        <w:t xml:space="preserve"> a</w:t>
      </w:r>
      <w:r w:rsidR="6587499E" w:rsidRPr="000073C8">
        <w:t xml:space="preserve"> mean response </w:t>
      </w:r>
      <w:r w:rsidR="1D05099D" w:rsidRPr="000073C8">
        <w:t>of</w:t>
      </w:r>
      <w:r w:rsidR="6587499E" w:rsidRPr="000073C8">
        <w:t xml:space="preserve"> 3.9</w:t>
      </w:r>
      <w:r w:rsidR="0A059F0D" w:rsidRPr="000073C8">
        <w:t>6</w:t>
      </w:r>
      <w:r w:rsidR="0D6807D2" w:rsidRPr="000073C8">
        <w:t>.</w:t>
      </w:r>
      <w:r w:rsidR="71CCE208" w:rsidRPr="000073C8">
        <w:t xml:space="preserve"> </w:t>
      </w:r>
    </w:p>
    <w:p w14:paraId="7581E4DC" w14:textId="77777777" w:rsidR="00FF70A8" w:rsidRPr="000073C8" w:rsidRDefault="3054F937" w:rsidP="004568C3">
      <w:pPr>
        <w:spacing w:line="259" w:lineRule="auto"/>
      </w:pPr>
      <w:r w:rsidRPr="000073C8">
        <w:t xml:space="preserve">A question </w:t>
      </w:r>
      <w:r w:rsidR="00216C66" w:rsidRPr="000073C8">
        <w:t>about ZAC’s</w:t>
      </w:r>
      <w:r w:rsidRPr="000073C8">
        <w:t xml:space="preserve"> impact on job retention was not </w:t>
      </w:r>
      <w:r w:rsidR="6883D4FA" w:rsidRPr="000073C8">
        <w:t xml:space="preserve">asked </w:t>
      </w:r>
      <w:r w:rsidRPr="000073C8">
        <w:t xml:space="preserve">directly, but </w:t>
      </w:r>
      <w:r w:rsidR="099297B2" w:rsidRPr="000073C8">
        <w:t xml:space="preserve">past participants were asked </w:t>
      </w:r>
      <w:r w:rsidR="32F7FF2C" w:rsidRPr="000073C8">
        <w:t>what year they participated in the</w:t>
      </w:r>
      <w:r w:rsidR="00216C66" w:rsidRPr="000073C8">
        <w:t xml:space="preserve"> p</w:t>
      </w:r>
      <w:r w:rsidR="32F7FF2C" w:rsidRPr="000073C8">
        <w:t xml:space="preserve">rogram. Those results are shown in Table </w:t>
      </w:r>
      <w:r w:rsidR="007422B7" w:rsidRPr="000073C8">
        <w:t>2</w:t>
      </w:r>
      <w:r w:rsidR="387DC3CE" w:rsidRPr="000073C8">
        <w:t xml:space="preserve">. </w:t>
      </w:r>
      <w:r w:rsidR="1179B38F" w:rsidRPr="000073C8">
        <w:t>T</w:t>
      </w:r>
      <w:r w:rsidR="387DC3CE" w:rsidRPr="000073C8">
        <w:t>he sample is skewed slightly towards more recent program coho</w:t>
      </w:r>
      <w:r w:rsidR="76D61625" w:rsidRPr="000073C8">
        <w:t>r</w:t>
      </w:r>
      <w:r w:rsidR="387DC3CE" w:rsidRPr="000073C8">
        <w:t>ts</w:t>
      </w:r>
      <w:r w:rsidR="3D3C7135" w:rsidRPr="000073C8">
        <w:t xml:space="preserve"> with </w:t>
      </w:r>
      <w:r w:rsidR="1F5D6D0D" w:rsidRPr="000073C8">
        <w:t xml:space="preserve">52.6% of the sample </w:t>
      </w:r>
      <w:r w:rsidR="5B62ABB4" w:rsidRPr="000073C8">
        <w:t xml:space="preserve">having participated </w:t>
      </w:r>
      <w:r w:rsidR="5682D146" w:rsidRPr="000073C8">
        <w:t>in the five years prior to the survey (</w:t>
      </w:r>
      <w:r w:rsidR="5B62ABB4" w:rsidRPr="000073C8">
        <w:t>2019-2023</w:t>
      </w:r>
      <w:r w:rsidR="5682D146" w:rsidRPr="000073C8">
        <w:t>)</w:t>
      </w:r>
      <w:r w:rsidR="5B62ABB4" w:rsidRPr="000073C8">
        <w:t>.</w:t>
      </w:r>
      <w:r w:rsidR="5682D146" w:rsidRPr="000073C8">
        <w:t xml:space="preserve"> </w:t>
      </w:r>
    </w:p>
    <w:p w14:paraId="61780D07" w14:textId="21E38938" w:rsidR="0040084C" w:rsidRPr="000073C8" w:rsidRDefault="064A202B" w:rsidP="004568C3">
      <w:pPr>
        <w:spacing w:line="259" w:lineRule="auto"/>
      </w:pPr>
      <w:r w:rsidRPr="000073C8">
        <w:t xml:space="preserve">That means nearly half of the sample had </w:t>
      </w:r>
      <w:r w:rsidR="467227DF" w:rsidRPr="000073C8">
        <w:t xml:space="preserve">participated more than 5 years ago </w:t>
      </w:r>
      <w:r w:rsidR="05718A18" w:rsidRPr="000073C8">
        <w:t xml:space="preserve">and </w:t>
      </w:r>
      <w:r w:rsidR="565515CB" w:rsidRPr="000073C8">
        <w:t>remains</w:t>
      </w:r>
      <w:r w:rsidR="05718A18" w:rsidRPr="000073C8">
        <w:t xml:space="preserve"> engaged enough in planning and zoning to respond to the survey. A full </w:t>
      </w:r>
      <w:r w:rsidR="391B4AC8" w:rsidRPr="000073C8">
        <w:t>21.6% of past participant</w:t>
      </w:r>
      <w:r w:rsidR="0878FBE5" w:rsidRPr="000073C8">
        <w:t>s</w:t>
      </w:r>
      <w:r w:rsidR="391B4AC8" w:rsidRPr="000073C8">
        <w:t xml:space="preserve"> sample</w:t>
      </w:r>
      <w:r w:rsidR="5619F36F" w:rsidRPr="000073C8">
        <w:t>d</w:t>
      </w:r>
      <w:r w:rsidR="391B4AC8" w:rsidRPr="000073C8">
        <w:t xml:space="preserve"> </w:t>
      </w:r>
      <w:r w:rsidR="00405653" w:rsidRPr="000073C8">
        <w:t>participated</w:t>
      </w:r>
      <w:r w:rsidR="391B4AC8" w:rsidRPr="000073C8">
        <w:t xml:space="preserve"> more than 10 years before the survey (2009-</w:t>
      </w:r>
      <w:r w:rsidR="4BA3C54A" w:rsidRPr="000073C8">
        <w:t>2013), with 8.8% coming from 2009</w:t>
      </w:r>
      <w:r w:rsidR="00586A7D" w:rsidRPr="000073C8">
        <w:t>—</w:t>
      </w:r>
      <w:r w:rsidR="6F125462" w:rsidRPr="000073C8">
        <w:t>the inaugural year of ZAC and indicating</w:t>
      </w:r>
      <w:r w:rsidR="23359A0C" w:rsidRPr="000073C8">
        <w:t xml:space="preserve"> long term retention for ZAC participants</w:t>
      </w:r>
      <w:r w:rsidR="484A82F0" w:rsidRPr="000073C8">
        <w:t xml:space="preserve"> in their zoning roles</w:t>
      </w:r>
      <w:r w:rsidR="23359A0C" w:rsidRPr="000073C8">
        <w:t>.</w:t>
      </w:r>
      <w:r w:rsidR="5B62ABB4" w:rsidRPr="000073C8">
        <w:t xml:space="preserve"> </w:t>
      </w:r>
    </w:p>
    <w:p w14:paraId="0B0562D4" w14:textId="567D78FD" w:rsidR="0019190C" w:rsidRPr="000073C8" w:rsidRDefault="0019190C" w:rsidP="0019190C">
      <w:pPr>
        <w:pStyle w:val="Heading3"/>
      </w:pPr>
      <w:bookmarkStart w:id="14" w:name="_Toc214262229"/>
      <w:r w:rsidRPr="000073C8">
        <w:t xml:space="preserve">Career and Leadership </w:t>
      </w:r>
      <w:r w:rsidR="00776DDB" w:rsidRPr="000073C8">
        <w:t>Opportunities</w:t>
      </w:r>
      <w:bookmarkEnd w:id="14"/>
    </w:p>
    <w:p w14:paraId="651912C8" w14:textId="77777777" w:rsidR="00586A7D" w:rsidRPr="000073C8" w:rsidRDefault="086A8423" w:rsidP="00136B7D">
      <w:r w:rsidRPr="000073C8">
        <w:t>Th</w:t>
      </w:r>
      <w:r w:rsidR="74717204" w:rsidRPr="000073C8">
        <w:t>e</w:t>
      </w:r>
      <w:r w:rsidRPr="000073C8">
        <w:t xml:space="preserve"> evaluation also</w:t>
      </w:r>
      <w:r w:rsidR="3AFB1BB1" w:rsidRPr="000073C8">
        <w:t xml:space="preserve"> asked past participants ab</w:t>
      </w:r>
      <w:r w:rsidR="6F4455E1" w:rsidRPr="000073C8">
        <w:t xml:space="preserve">out </w:t>
      </w:r>
      <w:r w:rsidR="3AB2FB0F" w:rsidRPr="000073C8">
        <w:t xml:space="preserve">their </w:t>
      </w:r>
      <w:r w:rsidR="134D55A7" w:rsidRPr="000073C8">
        <w:t>opportunities</w:t>
      </w:r>
      <w:r w:rsidR="68F16C28" w:rsidRPr="000073C8">
        <w:t xml:space="preserve"> </w:t>
      </w:r>
      <w:r w:rsidR="134D55A7" w:rsidRPr="000073C8">
        <w:t>for career advancement</w:t>
      </w:r>
      <w:r w:rsidR="68F16C28" w:rsidRPr="000073C8">
        <w:t>. On a scale from one to five (1=Strongly disagree to 5=Strongly agree)</w:t>
      </w:r>
      <w:r w:rsidR="39622CE8" w:rsidRPr="000073C8">
        <w:t xml:space="preserve">, 68.3% </w:t>
      </w:r>
      <w:r w:rsidR="1AEC44FA" w:rsidRPr="000073C8">
        <w:t>(n=</w:t>
      </w:r>
      <w:r w:rsidR="4E5280A1" w:rsidRPr="000073C8">
        <w:t>139)</w:t>
      </w:r>
      <w:r w:rsidR="67AC8CE6" w:rsidRPr="000073C8">
        <w:t xml:space="preserve"> </w:t>
      </w:r>
      <w:r w:rsidR="39622CE8" w:rsidRPr="000073C8">
        <w:t>of past participants</w:t>
      </w:r>
      <w:r w:rsidR="3AB2FB0F" w:rsidRPr="000073C8">
        <w:t xml:space="preserve"> agreed or strongly agreed </w:t>
      </w:r>
      <w:r w:rsidR="298479C6" w:rsidRPr="000073C8">
        <w:t xml:space="preserve">that </w:t>
      </w:r>
      <w:r w:rsidR="6DA2BEB6" w:rsidRPr="000073C8">
        <w:t>because of</w:t>
      </w:r>
      <w:r w:rsidR="298479C6" w:rsidRPr="000073C8">
        <w:t xml:space="preserve"> ZAC the</w:t>
      </w:r>
      <w:r w:rsidR="6DA2BEB6" w:rsidRPr="000073C8">
        <w:t xml:space="preserve">y have had increased opportunities for career advancement. </w:t>
      </w:r>
    </w:p>
    <w:p w14:paraId="794F30F3" w14:textId="3113F134" w:rsidR="00136B7D" w:rsidRPr="000073C8" w:rsidRDefault="44F04D30" w:rsidP="00136B7D">
      <w:r w:rsidRPr="000073C8">
        <w:t>The career opportunities that</w:t>
      </w:r>
      <w:r w:rsidR="001F1BF0" w:rsidRPr="000073C8">
        <w:t xml:space="preserve"> </w:t>
      </w:r>
      <w:r w:rsidRPr="000073C8">
        <w:t xml:space="preserve">ZAC </w:t>
      </w:r>
      <w:r w:rsidR="2A994EA0" w:rsidRPr="000073C8">
        <w:t>can</w:t>
      </w:r>
      <w:r w:rsidRPr="000073C8">
        <w:t xml:space="preserve"> unlock is further evidenced by communities throughout the state </w:t>
      </w:r>
      <w:r w:rsidR="173D74E3" w:rsidRPr="000073C8">
        <w:t>that</w:t>
      </w:r>
      <w:r w:rsidRPr="000073C8">
        <w:t xml:space="preserve"> includ</w:t>
      </w:r>
      <w:r w:rsidR="1034AE7C" w:rsidRPr="000073C8">
        <w:t>e</w:t>
      </w:r>
      <w:r w:rsidRPr="000073C8">
        <w:t xml:space="preserve"> </w:t>
      </w:r>
      <w:r w:rsidR="2A994EA0" w:rsidRPr="000073C8">
        <w:t>completion</w:t>
      </w:r>
      <w:r w:rsidRPr="000073C8">
        <w:t xml:space="preserve"> of the program as a </w:t>
      </w:r>
      <w:r w:rsidR="2A994EA0" w:rsidRPr="000073C8">
        <w:t>requirement in their zoning administrator job descriptions.</w:t>
      </w:r>
    </w:p>
    <w:p w14:paraId="1C88D5BB" w14:textId="6D88E882" w:rsidR="00804FA2" w:rsidRPr="000073C8" w:rsidRDefault="53E312A7" w:rsidP="006F2DBF">
      <w:pPr>
        <w:spacing w:line="259" w:lineRule="auto"/>
        <w:rPr>
          <w:b/>
          <w:bCs/>
        </w:rPr>
      </w:pPr>
      <w:r w:rsidRPr="000073C8">
        <w:t xml:space="preserve">ZAC emphasizes the zoning administrator’s role as a local leader, in local </w:t>
      </w:r>
      <w:r w:rsidR="373D99B3" w:rsidRPr="000073C8">
        <w:t>l</w:t>
      </w:r>
      <w:r w:rsidRPr="000073C8">
        <w:t xml:space="preserve">and use and </w:t>
      </w:r>
      <w:r w:rsidR="544850DE" w:rsidRPr="000073C8">
        <w:t>even more broadly.</w:t>
      </w:r>
      <w:r w:rsidR="54911D62" w:rsidRPr="000073C8">
        <w:t xml:space="preserve"> </w:t>
      </w:r>
      <w:r w:rsidR="6B272E2D" w:rsidRPr="000073C8">
        <w:t>That</w:t>
      </w:r>
      <w:r w:rsidR="54911D62" w:rsidRPr="000073C8">
        <w:t xml:space="preserve"> </w:t>
      </w:r>
      <w:r w:rsidR="229FE916" w:rsidRPr="000073C8">
        <w:t>point has resonated with past program participants.</w:t>
      </w:r>
      <w:r w:rsidR="3D9AEF12" w:rsidRPr="000073C8">
        <w:t xml:space="preserve"> </w:t>
      </w:r>
      <w:r w:rsidR="3AF089A6" w:rsidRPr="000073C8">
        <w:rPr>
          <w:b/>
          <w:bCs/>
        </w:rPr>
        <w:t xml:space="preserve">Seventy-three percent (n=141) </w:t>
      </w:r>
      <w:r w:rsidR="01E16861" w:rsidRPr="000073C8">
        <w:rPr>
          <w:b/>
          <w:bCs/>
        </w:rPr>
        <w:t xml:space="preserve">of respondents said that “As a result of the ZAC program I have taken on more leadership </w:t>
      </w:r>
      <w:r w:rsidR="6C8DD1FE" w:rsidRPr="000073C8">
        <w:rPr>
          <w:b/>
          <w:bCs/>
        </w:rPr>
        <w:t>responsibilities in my position and/or in outside organizations/causes I am involved with</w:t>
      </w:r>
      <w:r w:rsidR="37D655D9" w:rsidRPr="000073C8">
        <w:rPr>
          <w:b/>
          <w:bCs/>
        </w:rPr>
        <w:t>.”</w:t>
      </w:r>
    </w:p>
    <w:p w14:paraId="61B26B39" w14:textId="2704DCA6" w:rsidR="00D3587D" w:rsidRPr="000073C8" w:rsidRDefault="007F4CEF" w:rsidP="008873AB">
      <w:pPr>
        <w:pStyle w:val="Heading3"/>
      </w:pPr>
      <w:bookmarkStart w:id="15" w:name="_Toc214262230"/>
      <w:r w:rsidRPr="000073C8">
        <w:t xml:space="preserve">Comparison of Skills and Knowledge </w:t>
      </w:r>
      <w:r w:rsidR="004C6892" w:rsidRPr="000073C8">
        <w:t xml:space="preserve">between ZAC Past Participants and </w:t>
      </w:r>
      <w:r w:rsidR="008B011E" w:rsidRPr="000073C8">
        <w:t>Nonparticipants</w:t>
      </w:r>
      <w:bookmarkEnd w:id="15"/>
    </w:p>
    <w:p w14:paraId="760308DB" w14:textId="67B4B43B" w:rsidR="006B197C" w:rsidRPr="000073C8" w:rsidRDefault="1837821D" w:rsidP="008B011E">
      <w:r w:rsidRPr="000073C8">
        <w:t>To</w:t>
      </w:r>
      <w:r w:rsidR="1B49E80B" w:rsidRPr="000073C8">
        <w:t xml:space="preserve"> </w:t>
      </w:r>
      <w:r w:rsidR="11EBBF31" w:rsidRPr="000073C8">
        <w:t xml:space="preserve">further </w:t>
      </w:r>
      <w:r w:rsidR="1B49E80B" w:rsidRPr="000073C8">
        <w:t xml:space="preserve">document the impact </w:t>
      </w:r>
      <w:r w:rsidR="45474B2D" w:rsidRPr="000073C8">
        <w:t>o</w:t>
      </w:r>
      <w:r w:rsidR="007035F1" w:rsidRPr="000073C8">
        <w:t>f</w:t>
      </w:r>
      <w:r w:rsidR="11EBBF31" w:rsidRPr="000073C8">
        <w:t xml:space="preserve"> ZAC</w:t>
      </w:r>
      <w:r w:rsidR="7BD0D647" w:rsidRPr="000073C8">
        <w:t xml:space="preserve">, the </w:t>
      </w:r>
      <w:r w:rsidR="4A06490D" w:rsidRPr="000073C8">
        <w:t>self-reported</w:t>
      </w:r>
      <w:r w:rsidR="7BD0D647" w:rsidRPr="000073C8">
        <w:t xml:space="preserve"> knowledge and skill levels</w:t>
      </w:r>
      <w:r w:rsidR="6C8F5454" w:rsidRPr="000073C8">
        <w:t xml:space="preserve"> </w:t>
      </w:r>
      <w:r w:rsidR="4A06490D" w:rsidRPr="000073C8">
        <w:t xml:space="preserve">of past program participants </w:t>
      </w:r>
      <w:r w:rsidR="4BDFD0F8" w:rsidRPr="000073C8">
        <w:t>were</w:t>
      </w:r>
      <w:r w:rsidR="4A06490D" w:rsidRPr="000073C8">
        <w:t xml:space="preserve"> compared to</w:t>
      </w:r>
      <w:r w:rsidR="0C16B32E" w:rsidRPr="000073C8">
        <w:t xml:space="preserve"> the levels reported by the </w:t>
      </w:r>
      <w:r w:rsidR="009F2EB5" w:rsidRPr="000073C8">
        <w:t>control</w:t>
      </w:r>
      <w:r w:rsidR="0C16B32E" w:rsidRPr="000073C8">
        <w:t xml:space="preserve"> sample of nonparticipants. A </w:t>
      </w:r>
      <w:r w:rsidR="0055083F" w:rsidRPr="000073C8">
        <w:t xml:space="preserve">Mann-Whitney </w:t>
      </w:r>
      <w:r w:rsidR="0055083F" w:rsidRPr="000073C8">
        <w:rPr>
          <w:i/>
          <w:iCs/>
        </w:rPr>
        <w:t xml:space="preserve">U </w:t>
      </w:r>
      <w:r w:rsidR="00104B84" w:rsidRPr="000073C8">
        <w:t>T</w:t>
      </w:r>
      <w:r w:rsidR="0055083F" w:rsidRPr="000073C8">
        <w:t>est</w:t>
      </w:r>
      <w:r w:rsidR="0C16B32E" w:rsidRPr="000073C8">
        <w:t xml:space="preserve"> was used to </w:t>
      </w:r>
      <w:r w:rsidR="07E0784E" w:rsidRPr="000073C8">
        <w:t>test for any statistically significant differences</w:t>
      </w:r>
      <w:r w:rsidR="46D60644" w:rsidRPr="000073C8">
        <w:t xml:space="preserve"> (</w:t>
      </w:r>
      <w:r w:rsidR="7892C3C7" w:rsidRPr="000073C8">
        <w:t>p&lt;0.05)</w:t>
      </w:r>
      <w:r w:rsidR="07E0784E" w:rsidRPr="000073C8">
        <w:t xml:space="preserve"> between the two groups. The results of that analysis are presented in Table</w:t>
      </w:r>
      <w:r w:rsidR="00C53124" w:rsidRPr="000073C8">
        <w:t xml:space="preserve"> 7</w:t>
      </w:r>
      <w:r w:rsidR="576BBF7E" w:rsidRPr="000073C8">
        <w:t>.</w:t>
      </w:r>
    </w:p>
    <w:p w14:paraId="7F133580" w14:textId="06A078ED" w:rsidR="00367C16" w:rsidRPr="000073C8" w:rsidRDefault="7D2ED889" w:rsidP="008B011E">
      <w:r w:rsidRPr="000073C8">
        <w:lastRenderedPageBreak/>
        <w:t>A</w:t>
      </w:r>
      <w:r w:rsidR="344CF71A" w:rsidRPr="000073C8">
        <w:t xml:space="preserve">cross </w:t>
      </w:r>
      <w:r w:rsidR="04DF1402" w:rsidRPr="000073C8">
        <w:t>1</w:t>
      </w:r>
      <w:r w:rsidR="00AC5CCB" w:rsidRPr="000073C8">
        <w:t>0</w:t>
      </w:r>
      <w:r w:rsidR="04DF1402" w:rsidRPr="000073C8">
        <w:t xml:space="preserve"> of the 12 areas</w:t>
      </w:r>
      <w:r w:rsidR="5E1A7EE4" w:rsidRPr="000073C8">
        <w:t xml:space="preserve">, </w:t>
      </w:r>
      <w:r w:rsidR="7996907E" w:rsidRPr="000073C8">
        <w:t xml:space="preserve">ZAC participants </w:t>
      </w:r>
      <w:r w:rsidR="16C6F287" w:rsidRPr="000073C8">
        <w:t>rate their knowledge and confidence</w:t>
      </w:r>
      <w:r w:rsidR="00B963D0" w:rsidRPr="000073C8">
        <w:t xml:space="preserve"> statistically significantly</w:t>
      </w:r>
      <w:r w:rsidR="16C6F287" w:rsidRPr="000073C8">
        <w:t xml:space="preserve"> higher than </w:t>
      </w:r>
      <w:r w:rsidR="18F3D9E4" w:rsidRPr="000073C8">
        <w:t xml:space="preserve">the </w:t>
      </w:r>
      <w:r w:rsidR="006258DB" w:rsidRPr="000073C8">
        <w:t xml:space="preserve">control </w:t>
      </w:r>
      <w:r w:rsidR="18F3D9E4" w:rsidRPr="000073C8">
        <w:t xml:space="preserve">sample of nonparticipants. The difference in </w:t>
      </w:r>
      <w:r w:rsidR="65E818DA" w:rsidRPr="000073C8">
        <w:t>self-reported</w:t>
      </w:r>
      <w:r w:rsidR="18F3D9E4" w:rsidRPr="000073C8">
        <w:t xml:space="preserve"> skill </w:t>
      </w:r>
      <w:r w:rsidR="00A662A0" w:rsidRPr="000073C8">
        <w:t xml:space="preserve">and knowledge </w:t>
      </w:r>
      <w:r w:rsidR="18F3D9E4" w:rsidRPr="000073C8">
        <w:t xml:space="preserve">levels was largest </w:t>
      </w:r>
      <w:r w:rsidR="3C3E79E0" w:rsidRPr="000073C8">
        <w:t xml:space="preserve">in </w:t>
      </w:r>
      <w:r w:rsidR="006258DB" w:rsidRPr="000073C8">
        <w:t>the</w:t>
      </w:r>
      <w:r w:rsidR="31CC6C80" w:rsidRPr="000073C8">
        <w:t xml:space="preserve"> </w:t>
      </w:r>
      <w:r w:rsidR="00A662A0" w:rsidRPr="000073C8">
        <w:t>l</w:t>
      </w:r>
      <w:r w:rsidR="31CC6C80" w:rsidRPr="000073C8">
        <w:t>egal role and responsibilities of zoning administrators</w:t>
      </w:r>
      <w:r w:rsidR="6B021643" w:rsidRPr="000073C8">
        <w:t xml:space="preserve">, </w:t>
      </w:r>
      <w:r w:rsidR="00A662A0" w:rsidRPr="000073C8">
        <w:t>l</w:t>
      </w:r>
      <w:r w:rsidR="6B021643" w:rsidRPr="000073C8">
        <w:t xml:space="preserve">aw and court cases relevant to zoning, and </w:t>
      </w:r>
      <w:r w:rsidR="00A662A0" w:rsidRPr="000073C8">
        <w:t>r</w:t>
      </w:r>
      <w:r w:rsidR="53C0CA27" w:rsidRPr="000073C8">
        <w:t>eviewing and issuing land use permits by right</w:t>
      </w:r>
      <w:r w:rsidR="00CC226F" w:rsidRPr="000073C8">
        <w:t>—a</w:t>
      </w:r>
      <w:r w:rsidR="53C0CA27" w:rsidRPr="000073C8">
        <w:t xml:space="preserve">ll </w:t>
      </w:r>
      <w:r w:rsidR="65D4C689" w:rsidRPr="000073C8">
        <w:t>core</w:t>
      </w:r>
      <w:r w:rsidR="53C0CA27" w:rsidRPr="000073C8">
        <w:t xml:space="preserve"> aspects of a zoning administrator</w:t>
      </w:r>
      <w:r w:rsidR="006C53D3" w:rsidRPr="000073C8">
        <w:t>’</w:t>
      </w:r>
      <w:r w:rsidR="53C0CA27" w:rsidRPr="000073C8">
        <w:t xml:space="preserve">s role and key to reducing a </w:t>
      </w:r>
      <w:r w:rsidR="584FA44C" w:rsidRPr="000073C8">
        <w:t>community’s</w:t>
      </w:r>
      <w:r w:rsidR="53C0CA27" w:rsidRPr="000073C8">
        <w:t xml:space="preserve"> legal</w:t>
      </w:r>
      <w:r w:rsidR="584FA44C" w:rsidRPr="000073C8">
        <w:t xml:space="preserve"> risks.</w:t>
      </w:r>
      <w:r w:rsidR="00AC5CCB" w:rsidRPr="000073C8">
        <w:t xml:space="preserve"> </w:t>
      </w:r>
      <w:r w:rsidR="00367C16" w:rsidRPr="000073C8">
        <w:t xml:space="preserve">Other areas </w:t>
      </w:r>
      <w:r w:rsidR="001562A9" w:rsidRPr="000073C8">
        <w:t xml:space="preserve">such as those related to </w:t>
      </w:r>
      <w:r w:rsidR="007730C1" w:rsidRPr="000073C8">
        <w:t xml:space="preserve">record keeping, resolving zoning violations, and reviewing site plans </w:t>
      </w:r>
      <w:r w:rsidR="00A83C24" w:rsidRPr="000073C8">
        <w:t>also showed higher self-reported skills among ZAC participants than the control sample.</w:t>
      </w:r>
    </w:p>
    <w:p w14:paraId="61B3B34A" w14:textId="5284763A" w:rsidR="00B16658" w:rsidRPr="000073C8" w:rsidRDefault="00AC5CCB" w:rsidP="00CC226F">
      <w:r w:rsidRPr="000073C8">
        <w:t xml:space="preserve">The two </w:t>
      </w:r>
      <w:r w:rsidR="00FA05A2" w:rsidRPr="000073C8">
        <w:t>area</w:t>
      </w:r>
      <w:r w:rsidR="00624EF0" w:rsidRPr="000073C8">
        <w:t>s</w:t>
      </w:r>
      <w:r w:rsidRPr="000073C8">
        <w:t xml:space="preserve"> where a statistically significant difference </w:t>
      </w:r>
      <w:r w:rsidR="00A83C24" w:rsidRPr="000073C8">
        <w:t>w</w:t>
      </w:r>
      <w:r w:rsidR="00064CA3" w:rsidRPr="000073C8">
        <w:t>as</w:t>
      </w:r>
      <w:r w:rsidR="00FA05A2" w:rsidRPr="000073C8">
        <w:t xml:space="preserve"> not observed are </w:t>
      </w:r>
      <w:r w:rsidR="0065417C" w:rsidRPr="000073C8">
        <w:t>the areas related to relationships with others</w:t>
      </w:r>
      <w:r w:rsidR="0055469F" w:rsidRPr="000073C8">
        <w:t xml:space="preserve">, </w:t>
      </w:r>
      <w:r w:rsidR="008F5D4A" w:rsidRPr="000073C8">
        <w:t>e</w:t>
      </w:r>
      <w:r w:rsidR="0055469F" w:rsidRPr="000073C8">
        <w:t xml:space="preserve">ffectively </w:t>
      </w:r>
      <w:r w:rsidR="00B200D0" w:rsidRPr="000073C8">
        <w:t>managing</w:t>
      </w:r>
      <w:r w:rsidR="0055469F" w:rsidRPr="000073C8">
        <w:t xml:space="preserve"> interactions with local government units, external agencies and stakeholders</w:t>
      </w:r>
      <w:r w:rsidR="00250567" w:rsidRPr="000073C8">
        <w:t>,</w:t>
      </w:r>
      <w:r w:rsidR="0055469F" w:rsidRPr="000073C8">
        <w:t xml:space="preserve"> and </w:t>
      </w:r>
      <w:r w:rsidR="008F5D4A" w:rsidRPr="000073C8">
        <w:t>e</w:t>
      </w:r>
      <w:r w:rsidR="0055469F" w:rsidRPr="000073C8">
        <w:t>ffectively working with elected and appointed boards resulting in productive interactions.</w:t>
      </w:r>
    </w:p>
    <w:p w14:paraId="6E71AD2E" w14:textId="45885801" w:rsidR="008B011E" w:rsidRPr="000073C8" w:rsidRDefault="00B16658" w:rsidP="00B16658">
      <w:pPr>
        <w:pStyle w:val="Heading7"/>
      </w:pPr>
      <w:r w:rsidRPr="000073C8">
        <w:t xml:space="preserve">Table </w:t>
      </w:r>
      <w:r w:rsidR="002F692B" w:rsidRPr="000073C8">
        <w:t>7</w:t>
      </w:r>
      <w:r w:rsidRPr="000073C8">
        <w:t xml:space="preserve">: Comparison between Past Participants and </w:t>
      </w:r>
      <w:r w:rsidR="009F2EB5" w:rsidRPr="000073C8">
        <w:t>Control</w:t>
      </w:r>
      <w:r w:rsidRPr="000073C8">
        <w:t xml:space="preserve"> Sample for Current Knowledge and Skills</w:t>
      </w:r>
    </w:p>
    <w:tbl>
      <w:tblPr>
        <w:tblW w:w="9359" w:type="dxa"/>
        <w:tblLook w:val="04A0" w:firstRow="1" w:lastRow="0" w:firstColumn="1" w:lastColumn="0" w:noHBand="0" w:noVBand="1"/>
      </w:tblPr>
      <w:tblGrid>
        <w:gridCol w:w="5753"/>
        <w:gridCol w:w="1281"/>
        <w:gridCol w:w="1169"/>
        <w:gridCol w:w="1156"/>
      </w:tblGrid>
      <w:tr w:rsidR="00B16658" w:rsidRPr="000073C8" w14:paraId="24C0ABC3" w14:textId="77777777" w:rsidTr="00F4403E">
        <w:trPr>
          <w:trHeight w:val="300"/>
        </w:trPr>
        <w:tc>
          <w:tcPr>
            <w:tcW w:w="5754" w:type="dxa"/>
            <w:vMerge w:val="restart"/>
            <w:tcBorders>
              <w:top w:val="nil"/>
              <w:left w:val="single" w:sz="4" w:space="0" w:color="FFFFFF" w:themeColor="background1"/>
              <w:bottom w:val="single" w:sz="4" w:space="0" w:color="FFFFFF" w:themeColor="background1"/>
              <w:right w:val="single" w:sz="4" w:space="0" w:color="FFFFFF" w:themeColor="background1"/>
            </w:tcBorders>
            <w:shd w:val="clear" w:color="auto" w:fill="18453B"/>
            <w:vAlign w:val="bottom"/>
            <w:hideMark/>
          </w:tcPr>
          <w:p w14:paraId="28D92A79" w14:textId="77777777" w:rsidR="00B16658" w:rsidRPr="000073C8" w:rsidRDefault="00B16658" w:rsidP="00F4403E">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How would you rate your current knowledge or skill level in each of the following areas?  </w:t>
            </w:r>
          </w:p>
        </w:tc>
        <w:tc>
          <w:tcPr>
            <w:tcW w:w="2436"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18453B"/>
            <w:noWrap/>
            <w:vAlign w:val="center"/>
            <w:hideMark/>
          </w:tcPr>
          <w:p w14:paraId="2E3F31A9" w14:textId="77777777" w:rsidR="00B16658" w:rsidRPr="000073C8" w:rsidRDefault="00B16658" w:rsidP="00F4403E">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Sample</w:t>
            </w:r>
          </w:p>
        </w:tc>
        <w:tc>
          <w:tcPr>
            <w:tcW w:w="1169" w:type="dxa"/>
            <w:tcBorders>
              <w:top w:val="single" w:sz="4" w:space="0" w:color="FFFFFF" w:themeColor="background1"/>
              <w:left w:val="nil"/>
              <w:bottom w:val="single" w:sz="4" w:space="0" w:color="FFFFFF" w:themeColor="background1"/>
              <w:right w:val="single" w:sz="4" w:space="0" w:color="FFFFFF" w:themeColor="background1"/>
            </w:tcBorders>
            <w:shd w:val="clear" w:color="auto" w:fill="18453B"/>
            <w:vAlign w:val="center"/>
          </w:tcPr>
          <w:p w14:paraId="4960E1BB" w14:textId="77777777" w:rsidR="00B16658" w:rsidRPr="000073C8" w:rsidRDefault="00B16658" w:rsidP="00F4403E">
            <w:pPr>
              <w:spacing w:line="240" w:lineRule="auto"/>
              <w:jc w:val="center"/>
              <w:rPr>
                <w:rFonts w:ascii="Gotham Book" w:eastAsia="Times New Roman" w:hAnsi="Gotham Book" w:cs="Calibri"/>
                <w:color w:val="FFFFFF" w:themeColor="background1"/>
                <w:sz w:val="18"/>
                <w:szCs w:val="18"/>
              </w:rPr>
            </w:pPr>
          </w:p>
        </w:tc>
      </w:tr>
      <w:tr w:rsidR="00B16658" w:rsidRPr="000073C8" w14:paraId="0B5D3C46" w14:textId="77777777" w:rsidTr="00F4403E">
        <w:trPr>
          <w:trHeight w:val="300"/>
        </w:trPr>
        <w:tc>
          <w:tcPr>
            <w:tcW w:w="5754" w:type="dxa"/>
            <w:vMerge/>
            <w:vAlign w:val="center"/>
            <w:hideMark/>
          </w:tcPr>
          <w:p w14:paraId="0E8A0FBD" w14:textId="77777777" w:rsidR="00B16658" w:rsidRPr="000073C8" w:rsidRDefault="00B16658" w:rsidP="00F4403E">
            <w:pPr>
              <w:spacing w:after="0" w:line="240" w:lineRule="auto"/>
              <w:rPr>
                <w:rFonts w:ascii="Gotham Book" w:eastAsia="Times New Roman" w:hAnsi="Gotham Book" w:cs="Calibri"/>
                <w:color w:val="FFFFFF"/>
                <w:sz w:val="18"/>
                <w:szCs w:val="18"/>
              </w:rPr>
            </w:pPr>
          </w:p>
        </w:tc>
        <w:tc>
          <w:tcPr>
            <w:tcW w:w="1267" w:type="dxa"/>
            <w:tcBorders>
              <w:top w:val="nil"/>
              <w:left w:val="nil"/>
              <w:bottom w:val="nil"/>
              <w:right w:val="single" w:sz="4" w:space="0" w:color="FFFFFF" w:themeColor="background1"/>
            </w:tcBorders>
            <w:shd w:val="clear" w:color="auto" w:fill="18453B"/>
            <w:vAlign w:val="bottom"/>
            <w:hideMark/>
          </w:tcPr>
          <w:p w14:paraId="618A8C77" w14:textId="77777777" w:rsidR="00B16658" w:rsidRPr="000073C8" w:rsidRDefault="00B16658" w:rsidP="00F4403E">
            <w:pPr>
              <w:spacing w:after="0"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Past Participants</w:t>
            </w:r>
          </w:p>
          <w:p w14:paraId="1B3BA406" w14:textId="3C7AC3B4" w:rsidR="00B16658" w:rsidRPr="000073C8" w:rsidRDefault="00B16658" w:rsidP="00F4403E">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 =</w:t>
            </w:r>
            <w:r w:rsidR="00F45470" w:rsidRPr="000073C8">
              <w:rPr>
                <w:rFonts w:ascii="Gotham Book" w:eastAsia="Times New Roman" w:hAnsi="Gotham Book" w:cs="Calibri"/>
                <w:color w:val="FFFFFF" w:themeColor="background1"/>
                <w:sz w:val="18"/>
                <w:szCs w:val="18"/>
              </w:rPr>
              <w:t xml:space="preserve"> 148</w:t>
            </w:r>
          </w:p>
        </w:tc>
        <w:tc>
          <w:tcPr>
            <w:tcW w:w="1169" w:type="dxa"/>
            <w:tcBorders>
              <w:top w:val="nil"/>
              <w:left w:val="nil"/>
              <w:bottom w:val="nil"/>
              <w:right w:val="single" w:sz="4" w:space="0" w:color="FFFFFF" w:themeColor="background1"/>
            </w:tcBorders>
            <w:shd w:val="clear" w:color="auto" w:fill="18453B"/>
            <w:vAlign w:val="bottom"/>
            <w:hideMark/>
          </w:tcPr>
          <w:p w14:paraId="5A103825" w14:textId="1BF2EBDC" w:rsidR="00B16658" w:rsidRPr="000073C8" w:rsidRDefault="009F2EB5" w:rsidP="00F4403E">
            <w:pPr>
              <w:spacing w:after="0"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Control</w:t>
            </w:r>
            <w:r w:rsidR="00B16658" w:rsidRPr="000073C8">
              <w:rPr>
                <w:rFonts w:ascii="Gotham Book" w:eastAsia="Times New Roman" w:hAnsi="Gotham Book" w:cs="Calibri"/>
                <w:color w:val="FFFFFF" w:themeColor="background1"/>
                <w:sz w:val="18"/>
                <w:szCs w:val="18"/>
              </w:rPr>
              <w:t xml:space="preserve"> Sample </w:t>
            </w:r>
          </w:p>
          <w:p w14:paraId="3B46C599" w14:textId="79E557C1" w:rsidR="00B16658" w:rsidRPr="000073C8" w:rsidRDefault="521DCB0B" w:rsidP="00F4403E">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n</w:t>
            </w:r>
            <w:r w:rsidR="00163BAB" w:rsidRPr="000073C8">
              <w:rPr>
                <w:rFonts w:ascii="Gotham Book" w:eastAsia="Times New Roman" w:hAnsi="Gotham Book" w:cs="Calibri"/>
                <w:color w:val="FFFFFF" w:themeColor="background1"/>
                <w:sz w:val="18"/>
                <w:szCs w:val="18"/>
              </w:rPr>
              <w:t xml:space="preserve"> </w:t>
            </w:r>
            <w:r w:rsidR="00B16658" w:rsidRPr="000073C8">
              <w:rPr>
                <w:rFonts w:ascii="Gotham Book" w:eastAsia="Times New Roman" w:hAnsi="Gotham Book" w:cs="Calibri"/>
                <w:color w:val="FFFFFF" w:themeColor="background1"/>
                <w:sz w:val="18"/>
                <w:szCs w:val="18"/>
              </w:rPr>
              <w:t>=</w:t>
            </w:r>
            <w:r w:rsidR="00163BAB" w:rsidRPr="000073C8">
              <w:rPr>
                <w:rFonts w:ascii="Gotham Book" w:eastAsia="Times New Roman" w:hAnsi="Gotham Book" w:cs="Calibri"/>
                <w:color w:val="FFFFFF" w:themeColor="background1"/>
                <w:sz w:val="18"/>
                <w:szCs w:val="18"/>
              </w:rPr>
              <w:t xml:space="preserve"> </w:t>
            </w:r>
            <w:r w:rsidR="00F45470" w:rsidRPr="000073C8">
              <w:rPr>
                <w:rFonts w:ascii="Gotham Book" w:eastAsia="Times New Roman" w:hAnsi="Gotham Book" w:cs="Calibri"/>
                <w:color w:val="FFFFFF" w:themeColor="background1"/>
                <w:sz w:val="18"/>
                <w:szCs w:val="18"/>
              </w:rPr>
              <w:t>126</w:t>
            </w:r>
          </w:p>
        </w:tc>
        <w:tc>
          <w:tcPr>
            <w:tcW w:w="1169" w:type="dxa"/>
            <w:tcBorders>
              <w:top w:val="nil"/>
              <w:left w:val="nil"/>
              <w:bottom w:val="nil"/>
              <w:right w:val="single" w:sz="4" w:space="0" w:color="FFFFFF" w:themeColor="background1"/>
            </w:tcBorders>
            <w:shd w:val="clear" w:color="auto" w:fill="18453B"/>
            <w:vAlign w:val="bottom"/>
          </w:tcPr>
          <w:p w14:paraId="2517567A" w14:textId="77777777" w:rsidR="00B16658" w:rsidRPr="000073C8" w:rsidRDefault="00B16658" w:rsidP="00F4403E">
            <w:pPr>
              <w:spacing w:line="240" w:lineRule="auto"/>
              <w:jc w:val="center"/>
              <w:rPr>
                <w:rFonts w:ascii="Gotham Book" w:eastAsia="Times New Roman" w:hAnsi="Gotham Book" w:cs="Calibri"/>
                <w:color w:val="FFFFFF" w:themeColor="background1"/>
                <w:sz w:val="18"/>
                <w:szCs w:val="18"/>
              </w:rPr>
            </w:pPr>
            <w:r w:rsidRPr="000073C8">
              <w:rPr>
                <w:rFonts w:ascii="Gotham Book" w:eastAsia="Times New Roman" w:hAnsi="Gotham Book" w:cs="Calibri"/>
                <w:color w:val="FFFFFF" w:themeColor="background1"/>
                <w:sz w:val="18"/>
                <w:szCs w:val="18"/>
              </w:rPr>
              <w:t>P Value</w:t>
            </w:r>
          </w:p>
        </w:tc>
      </w:tr>
      <w:tr w:rsidR="00B16658" w:rsidRPr="000073C8" w14:paraId="42F2E6C7" w14:textId="77777777" w:rsidTr="00F4403E">
        <w:trPr>
          <w:trHeight w:val="300"/>
        </w:trPr>
        <w:tc>
          <w:tcPr>
            <w:tcW w:w="5754" w:type="dxa"/>
            <w:tcBorders>
              <w:top w:val="single" w:sz="4" w:space="0" w:color="auto"/>
              <w:left w:val="single" w:sz="4" w:space="0" w:color="auto"/>
              <w:bottom w:val="single" w:sz="4" w:space="0" w:color="auto"/>
              <w:right w:val="single" w:sz="4" w:space="0" w:color="auto"/>
            </w:tcBorders>
            <w:vAlign w:val="center"/>
            <w:hideMark/>
          </w:tcPr>
          <w:p w14:paraId="12DDF484"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Conducting field/site visits and inspections.</w:t>
            </w:r>
          </w:p>
        </w:tc>
        <w:tc>
          <w:tcPr>
            <w:tcW w:w="1267" w:type="dxa"/>
            <w:tcBorders>
              <w:top w:val="single" w:sz="4" w:space="0" w:color="auto"/>
              <w:left w:val="nil"/>
              <w:bottom w:val="single" w:sz="4" w:space="0" w:color="auto"/>
              <w:right w:val="single" w:sz="4" w:space="0" w:color="auto"/>
            </w:tcBorders>
            <w:vAlign w:val="center"/>
            <w:hideMark/>
          </w:tcPr>
          <w:p w14:paraId="67FA306F" w14:textId="144B2BF4"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4.15</w:t>
            </w:r>
          </w:p>
        </w:tc>
        <w:tc>
          <w:tcPr>
            <w:tcW w:w="1169" w:type="dxa"/>
            <w:tcBorders>
              <w:top w:val="single" w:sz="4" w:space="0" w:color="auto"/>
              <w:left w:val="nil"/>
              <w:bottom w:val="single" w:sz="4" w:space="0" w:color="auto"/>
              <w:right w:val="single" w:sz="4" w:space="0" w:color="auto"/>
            </w:tcBorders>
            <w:vAlign w:val="center"/>
            <w:hideMark/>
          </w:tcPr>
          <w:p w14:paraId="04211348"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3.76</w:t>
            </w:r>
          </w:p>
        </w:tc>
        <w:tc>
          <w:tcPr>
            <w:tcW w:w="1169" w:type="dxa"/>
            <w:tcBorders>
              <w:top w:val="single" w:sz="4" w:space="0" w:color="auto"/>
              <w:left w:val="nil"/>
              <w:bottom w:val="single" w:sz="4" w:space="0" w:color="auto"/>
              <w:right w:val="single" w:sz="4" w:space="0" w:color="auto"/>
            </w:tcBorders>
            <w:vAlign w:val="center"/>
          </w:tcPr>
          <w:p w14:paraId="03ED556D" w14:textId="4273224A" w:rsidR="00B16658" w:rsidRPr="000073C8" w:rsidRDefault="002A56BA"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0.045*</w:t>
            </w:r>
          </w:p>
        </w:tc>
      </w:tr>
      <w:tr w:rsidR="00B16658" w:rsidRPr="000073C8" w14:paraId="24C1869B"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8C3243"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Developing and maintaining systems for accurate record keeping.</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4C71299A" w14:textId="22E1DCAD"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4.23</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2C55DD20"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3.85</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7510E8D7" w14:textId="3F6195E0" w:rsidR="00B16658" w:rsidRPr="000073C8" w:rsidRDefault="002A56BA"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0.014*</w:t>
            </w:r>
          </w:p>
        </w:tc>
      </w:tr>
      <w:tr w:rsidR="00B16658" w:rsidRPr="000073C8" w14:paraId="0B9AA4A8" w14:textId="77777777" w:rsidTr="00F4403E">
        <w:trPr>
          <w:trHeight w:val="300"/>
        </w:trPr>
        <w:tc>
          <w:tcPr>
            <w:tcW w:w="5754" w:type="dxa"/>
            <w:tcBorders>
              <w:top w:val="nil"/>
              <w:left w:val="single" w:sz="4" w:space="0" w:color="auto"/>
              <w:bottom w:val="single" w:sz="4" w:space="0" w:color="auto"/>
              <w:right w:val="single" w:sz="4" w:space="0" w:color="auto"/>
            </w:tcBorders>
            <w:vAlign w:val="center"/>
            <w:hideMark/>
          </w:tcPr>
          <w:p w14:paraId="2F559D95"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manage interactions with local government units, external agencies, and stakeholders.</w:t>
            </w:r>
          </w:p>
        </w:tc>
        <w:tc>
          <w:tcPr>
            <w:tcW w:w="1267" w:type="dxa"/>
            <w:tcBorders>
              <w:top w:val="nil"/>
              <w:left w:val="nil"/>
              <w:bottom w:val="single" w:sz="4" w:space="0" w:color="auto"/>
              <w:right w:val="single" w:sz="4" w:space="0" w:color="auto"/>
            </w:tcBorders>
            <w:vAlign w:val="center"/>
            <w:hideMark/>
          </w:tcPr>
          <w:p w14:paraId="028B3C97" w14:textId="4DDB92B1"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4.35</w:t>
            </w:r>
          </w:p>
        </w:tc>
        <w:tc>
          <w:tcPr>
            <w:tcW w:w="1169" w:type="dxa"/>
            <w:tcBorders>
              <w:top w:val="nil"/>
              <w:left w:val="nil"/>
              <w:bottom w:val="single" w:sz="4" w:space="0" w:color="auto"/>
              <w:right w:val="single" w:sz="4" w:space="0" w:color="auto"/>
            </w:tcBorders>
            <w:vAlign w:val="center"/>
            <w:hideMark/>
          </w:tcPr>
          <w:p w14:paraId="32A03011"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4.06</w:t>
            </w:r>
          </w:p>
        </w:tc>
        <w:tc>
          <w:tcPr>
            <w:tcW w:w="1169" w:type="dxa"/>
            <w:tcBorders>
              <w:top w:val="nil"/>
              <w:left w:val="nil"/>
              <w:bottom w:val="single" w:sz="4" w:space="0" w:color="auto"/>
              <w:right w:val="single" w:sz="4" w:space="0" w:color="auto"/>
            </w:tcBorders>
            <w:vAlign w:val="center"/>
          </w:tcPr>
          <w:p w14:paraId="4660D365" w14:textId="61E714CF" w:rsidR="00B16658" w:rsidRPr="000073C8" w:rsidRDefault="003D457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0.124</w:t>
            </w:r>
          </w:p>
        </w:tc>
      </w:tr>
      <w:tr w:rsidR="00B16658" w:rsidRPr="000073C8" w14:paraId="180B2583"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6AB8823"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Effectively working with elected and appointed boards resulting in productive interactions.</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3D928F04"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4.39</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3A85604C"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4.19</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29CC2744" w14:textId="34199B4E" w:rsidR="00B16658" w:rsidRPr="000073C8" w:rsidRDefault="003D457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0.058</w:t>
            </w:r>
          </w:p>
        </w:tc>
      </w:tr>
      <w:tr w:rsidR="00B16658" w:rsidRPr="000073C8" w14:paraId="7355F68B" w14:textId="77777777" w:rsidTr="00F4403E">
        <w:trPr>
          <w:trHeight w:val="300"/>
        </w:trPr>
        <w:tc>
          <w:tcPr>
            <w:tcW w:w="5754" w:type="dxa"/>
            <w:tcBorders>
              <w:top w:val="nil"/>
              <w:left w:val="single" w:sz="4" w:space="0" w:color="auto"/>
              <w:bottom w:val="single" w:sz="4" w:space="0" w:color="auto"/>
              <w:right w:val="single" w:sz="4" w:space="0" w:color="auto"/>
            </w:tcBorders>
            <w:vAlign w:val="center"/>
            <w:hideMark/>
          </w:tcPr>
          <w:p w14:paraId="7EAAC2D7"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Following appropriate procedures to resolve a zoning violation.</w:t>
            </w:r>
          </w:p>
        </w:tc>
        <w:tc>
          <w:tcPr>
            <w:tcW w:w="1267" w:type="dxa"/>
            <w:tcBorders>
              <w:top w:val="nil"/>
              <w:left w:val="nil"/>
              <w:bottom w:val="single" w:sz="4" w:space="0" w:color="auto"/>
              <w:right w:val="single" w:sz="4" w:space="0" w:color="auto"/>
            </w:tcBorders>
            <w:vAlign w:val="center"/>
            <w:hideMark/>
          </w:tcPr>
          <w:p w14:paraId="7801B168" w14:textId="7B9772D4"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4.27</w:t>
            </w:r>
          </w:p>
        </w:tc>
        <w:tc>
          <w:tcPr>
            <w:tcW w:w="1169" w:type="dxa"/>
            <w:tcBorders>
              <w:top w:val="nil"/>
              <w:left w:val="nil"/>
              <w:bottom w:val="single" w:sz="4" w:space="0" w:color="auto"/>
              <w:right w:val="single" w:sz="4" w:space="0" w:color="auto"/>
            </w:tcBorders>
            <w:vAlign w:val="center"/>
            <w:hideMark/>
          </w:tcPr>
          <w:p w14:paraId="73FFD3FF"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3.86</w:t>
            </w:r>
          </w:p>
        </w:tc>
        <w:tc>
          <w:tcPr>
            <w:tcW w:w="1169" w:type="dxa"/>
            <w:tcBorders>
              <w:top w:val="nil"/>
              <w:left w:val="nil"/>
              <w:bottom w:val="single" w:sz="4" w:space="0" w:color="auto"/>
              <w:right w:val="single" w:sz="4" w:space="0" w:color="auto"/>
            </w:tcBorders>
            <w:vAlign w:val="center"/>
          </w:tcPr>
          <w:p w14:paraId="3874C929" w14:textId="10C1AF95" w:rsidR="00B16658" w:rsidRPr="000073C8" w:rsidRDefault="003D457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0.030*</w:t>
            </w:r>
          </w:p>
        </w:tc>
      </w:tr>
      <w:tr w:rsidR="00B16658" w:rsidRPr="000073C8" w14:paraId="54CE1AEC"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E02BBB"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Laws and court cases relevant to zoning.</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09FA7AE1" w14:textId="7C1D29BF"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3.64</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6948CA53"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3.11</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2886C206" w14:textId="76AC9875" w:rsidR="00B16658" w:rsidRPr="000073C8" w:rsidRDefault="003E0682"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&lt;0.001*</w:t>
            </w:r>
            <w:r w:rsidR="007B3D44" w:rsidRPr="000073C8">
              <w:rPr>
                <w:rFonts w:ascii="Gotham Book" w:eastAsia="Times New Roman" w:hAnsi="Gotham Book" w:cs="Calibri"/>
                <w:color w:val="000000" w:themeColor="text1"/>
                <w:sz w:val="18"/>
                <w:szCs w:val="18"/>
              </w:rPr>
              <w:t>*</w:t>
            </w:r>
          </w:p>
        </w:tc>
      </w:tr>
      <w:tr w:rsidR="00B16658" w:rsidRPr="000073C8" w14:paraId="2CF559C2" w14:textId="77777777" w:rsidTr="00F4403E">
        <w:trPr>
          <w:trHeight w:val="300"/>
        </w:trPr>
        <w:tc>
          <w:tcPr>
            <w:tcW w:w="5754" w:type="dxa"/>
            <w:tcBorders>
              <w:top w:val="nil"/>
              <w:left w:val="single" w:sz="4" w:space="0" w:color="auto"/>
              <w:bottom w:val="single" w:sz="4" w:space="0" w:color="auto"/>
              <w:right w:val="single" w:sz="4" w:space="0" w:color="auto"/>
            </w:tcBorders>
            <w:vAlign w:val="center"/>
            <w:hideMark/>
          </w:tcPr>
          <w:p w14:paraId="01EBB92A"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Preparing forms/applications.</w:t>
            </w:r>
          </w:p>
        </w:tc>
        <w:tc>
          <w:tcPr>
            <w:tcW w:w="1267" w:type="dxa"/>
            <w:tcBorders>
              <w:top w:val="nil"/>
              <w:left w:val="nil"/>
              <w:bottom w:val="single" w:sz="4" w:space="0" w:color="auto"/>
              <w:right w:val="single" w:sz="4" w:space="0" w:color="auto"/>
            </w:tcBorders>
            <w:vAlign w:val="center"/>
            <w:hideMark/>
          </w:tcPr>
          <w:p w14:paraId="4B2B232D" w14:textId="05D7729C"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4.40</w:t>
            </w:r>
          </w:p>
        </w:tc>
        <w:tc>
          <w:tcPr>
            <w:tcW w:w="1169" w:type="dxa"/>
            <w:tcBorders>
              <w:top w:val="nil"/>
              <w:left w:val="nil"/>
              <w:bottom w:val="single" w:sz="4" w:space="0" w:color="auto"/>
              <w:right w:val="single" w:sz="4" w:space="0" w:color="auto"/>
            </w:tcBorders>
            <w:vAlign w:val="center"/>
            <w:hideMark/>
          </w:tcPr>
          <w:p w14:paraId="50F1418D"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4.01</w:t>
            </w:r>
          </w:p>
        </w:tc>
        <w:tc>
          <w:tcPr>
            <w:tcW w:w="1169" w:type="dxa"/>
            <w:tcBorders>
              <w:top w:val="nil"/>
              <w:left w:val="nil"/>
              <w:bottom w:val="single" w:sz="4" w:space="0" w:color="auto"/>
              <w:right w:val="single" w:sz="4" w:space="0" w:color="auto"/>
            </w:tcBorders>
            <w:vAlign w:val="center"/>
          </w:tcPr>
          <w:p w14:paraId="526CA4A6" w14:textId="749AEE15" w:rsidR="00B16658" w:rsidRPr="000073C8" w:rsidRDefault="003E0682"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0.003*</w:t>
            </w:r>
            <w:r w:rsidR="007B3D44" w:rsidRPr="000073C8">
              <w:rPr>
                <w:rFonts w:ascii="Gotham Book" w:eastAsia="Times New Roman" w:hAnsi="Gotham Book" w:cs="Calibri"/>
                <w:color w:val="000000" w:themeColor="text1"/>
                <w:sz w:val="18"/>
                <w:szCs w:val="18"/>
              </w:rPr>
              <w:t>*</w:t>
            </w:r>
          </w:p>
        </w:tc>
      </w:tr>
      <w:tr w:rsidR="00B16658" w:rsidRPr="000073C8" w14:paraId="79E8FBE7"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813F11"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Processing applications for board decisions (i.e. special land uses, variances, zoning amendments).</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085D55FB" w14:textId="355485A4"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4.31</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7FB839BF"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4.00</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598C6419" w14:textId="4F3541C3" w:rsidR="00B16658" w:rsidRPr="000073C8" w:rsidRDefault="003E0682"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0.045*</w:t>
            </w:r>
          </w:p>
        </w:tc>
      </w:tr>
      <w:tr w:rsidR="00B16658" w:rsidRPr="000073C8" w14:paraId="4127EB13" w14:textId="77777777" w:rsidTr="00F4403E">
        <w:trPr>
          <w:trHeight w:val="300"/>
        </w:trPr>
        <w:tc>
          <w:tcPr>
            <w:tcW w:w="5754" w:type="dxa"/>
            <w:tcBorders>
              <w:top w:val="nil"/>
              <w:left w:val="single" w:sz="4" w:space="0" w:color="auto"/>
              <w:bottom w:val="single" w:sz="4" w:space="0" w:color="auto"/>
              <w:right w:val="single" w:sz="4" w:space="0" w:color="auto"/>
            </w:tcBorders>
            <w:vAlign w:val="center"/>
            <w:hideMark/>
          </w:tcPr>
          <w:p w14:paraId="7A14D18A"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Providing responsive customer support for all stages of the zoning and development process.</w:t>
            </w:r>
          </w:p>
        </w:tc>
        <w:tc>
          <w:tcPr>
            <w:tcW w:w="1267" w:type="dxa"/>
            <w:tcBorders>
              <w:top w:val="nil"/>
              <w:left w:val="nil"/>
              <w:bottom w:val="single" w:sz="4" w:space="0" w:color="auto"/>
              <w:right w:val="single" w:sz="4" w:space="0" w:color="auto"/>
            </w:tcBorders>
            <w:vAlign w:val="center"/>
            <w:hideMark/>
          </w:tcPr>
          <w:p w14:paraId="0BB78875" w14:textId="0697BC8C"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4.44</w:t>
            </w:r>
          </w:p>
        </w:tc>
        <w:tc>
          <w:tcPr>
            <w:tcW w:w="1169" w:type="dxa"/>
            <w:tcBorders>
              <w:top w:val="nil"/>
              <w:left w:val="nil"/>
              <w:bottom w:val="single" w:sz="4" w:space="0" w:color="auto"/>
              <w:right w:val="single" w:sz="4" w:space="0" w:color="auto"/>
            </w:tcBorders>
            <w:vAlign w:val="center"/>
            <w:hideMark/>
          </w:tcPr>
          <w:p w14:paraId="1AFAA495"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4.09</w:t>
            </w:r>
          </w:p>
        </w:tc>
        <w:tc>
          <w:tcPr>
            <w:tcW w:w="1169" w:type="dxa"/>
            <w:tcBorders>
              <w:top w:val="nil"/>
              <w:left w:val="nil"/>
              <w:bottom w:val="single" w:sz="4" w:space="0" w:color="auto"/>
              <w:right w:val="single" w:sz="4" w:space="0" w:color="auto"/>
            </w:tcBorders>
            <w:vAlign w:val="center"/>
          </w:tcPr>
          <w:p w14:paraId="1C88A4D3" w14:textId="6B28F1E7" w:rsidR="00B16658" w:rsidRPr="000073C8" w:rsidRDefault="003E0682"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0.049*</w:t>
            </w:r>
          </w:p>
        </w:tc>
      </w:tr>
      <w:tr w:rsidR="00B16658" w:rsidRPr="000073C8" w14:paraId="72177D61"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720920"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and issuing land use permits by right.</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38D4E692" w14:textId="062903C8"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4.41</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5A9E2FA0"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3.91</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0195FCFF" w14:textId="34031073" w:rsidR="00B16658" w:rsidRPr="000073C8" w:rsidRDefault="0000562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&lt;0.001*</w:t>
            </w:r>
            <w:r w:rsidR="007B3D44" w:rsidRPr="000073C8">
              <w:rPr>
                <w:rFonts w:ascii="Gotham Book" w:eastAsia="Times New Roman" w:hAnsi="Gotham Book" w:cs="Calibri"/>
                <w:color w:val="000000" w:themeColor="text1"/>
                <w:sz w:val="18"/>
                <w:szCs w:val="18"/>
              </w:rPr>
              <w:t>*</w:t>
            </w:r>
          </w:p>
        </w:tc>
      </w:tr>
      <w:tr w:rsidR="00B16658" w:rsidRPr="000073C8" w14:paraId="4A7B8335" w14:textId="77777777" w:rsidTr="00F4403E">
        <w:trPr>
          <w:trHeight w:val="300"/>
        </w:trPr>
        <w:tc>
          <w:tcPr>
            <w:tcW w:w="5754" w:type="dxa"/>
            <w:tcBorders>
              <w:top w:val="nil"/>
              <w:left w:val="single" w:sz="4" w:space="0" w:color="auto"/>
              <w:bottom w:val="single" w:sz="4" w:space="0" w:color="auto"/>
              <w:right w:val="single" w:sz="4" w:space="0" w:color="auto"/>
            </w:tcBorders>
            <w:vAlign w:val="center"/>
            <w:hideMark/>
          </w:tcPr>
          <w:p w14:paraId="0A31DBAB"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site plans.</w:t>
            </w:r>
          </w:p>
        </w:tc>
        <w:tc>
          <w:tcPr>
            <w:tcW w:w="1267" w:type="dxa"/>
            <w:tcBorders>
              <w:top w:val="nil"/>
              <w:left w:val="nil"/>
              <w:bottom w:val="single" w:sz="4" w:space="0" w:color="auto"/>
              <w:right w:val="single" w:sz="4" w:space="0" w:color="auto"/>
            </w:tcBorders>
            <w:vAlign w:val="center"/>
            <w:hideMark/>
          </w:tcPr>
          <w:p w14:paraId="35C4DDA7" w14:textId="6E82B69E"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4.31</w:t>
            </w:r>
          </w:p>
        </w:tc>
        <w:tc>
          <w:tcPr>
            <w:tcW w:w="1169" w:type="dxa"/>
            <w:tcBorders>
              <w:top w:val="nil"/>
              <w:left w:val="nil"/>
              <w:bottom w:val="single" w:sz="4" w:space="0" w:color="auto"/>
              <w:right w:val="single" w:sz="4" w:space="0" w:color="auto"/>
            </w:tcBorders>
            <w:vAlign w:val="center"/>
            <w:hideMark/>
          </w:tcPr>
          <w:p w14:paraId="5C7821CA"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3.89</w:t>
            </w:r>
          </w:p>
        </w:tc>
        <w:tc>
          <w:tcPr>
            <w:tcW w:w="1169" w:type="dxa"/>
            <w:tcBorders>
              <w:top w:val="nil"/>
              <w:left w:val="nil"/>
              <w:bottom w:val="single" w:sz="4" w:space="0" w:color="auto"/>
              <w:right w:val="single" w:sz="4" w:space="0" w:color="auto"/>
            </w:tcBorders>
            <w:vAlign w:val="center"/>
          </w:tcPr>
          <w:p w14:paraId="07B51F39" w14:textId="7DEBCC36" w:rsidR="00B16658" w:rsidRPr="000073C8" w:rsidRDefault="0000562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0.015*</w:t>
            </w:r>
          </w:p>
        </w:tc>
      </w:tr>
      <w:tr w:rsidR="00B16658" w:rsidRPr="000073C8" w14:paraId="644EFFDC" w14:textId="77777777" w:rsidTr="00F4403E">
        <w:trPr>
          <w:trHeight w:val="300"/>
        </w:trPr>
        <w:tc>
          <w:tcPr>
            <w:tcW w:w="575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655640"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The legal role and responsibilities of zoning administrators.</w:t>
            </w:r>
          </w:p>
        </w:tc>
        <w:tc>
          <w:tcPr>
            <w:tcW w:w="1267" w:type="dxa"/>
            <w:tcBorders>
              <w:top w:val="nil"/>
              <w:left w:val="nil"/>
              <w:bottom w:val="single" w:sz="4" w:space="0" w:color="auto"/>
              <w:right w:val="single" w:sz="4" w:space="0" w:color="auto"/>
            </w:tcBorders>
            <w:shd w:val="clear" w:color="auto" w:fill="F2F2F2" w:themeFill="background1" w:themeFillShade="F2"/>
            <w:vAlign w:val="center"/>
            <w:hideMark/>
          </w:tcPr>
          <w:p w14:paraId="6DAAD8D2" w14:textId="27A4B69F"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4.48</w:t>
            </w:r>
          </w:p>
        </w:tc>
        <w:tc>
          <w:tcPr>
            <w:tcW w:w="1169" w:type="dxa"/>
            <w:tcBorders>
              <w:top w:val="nil"/>
              <w:left w:val="nil"/>
              <w:bottom w:val="single" w:sz="4" w:space="0" w:color="auto"/>
              <w:right w:val="single" w:sz="4" w:space="0" w:color="auto"/>
            </w:tcBorders>
            <w:shd w:val="clear" w:color="auto" w:fill="F2F2F2" w:themeFill="background1" w:themeFillShade="F2"/>
            <w:vAlign w:val="center"/>
            <w:hideMark/>
          </w:tcPr>
          <w:p w14:paraId="4E4CEEFE" w14:textId="77777777" w:rsidR="00B16658" w:rsidRPr="000073C8" w:rsidRDefault="00B16658" w:rsidP="00F4403E">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3.90</w:t>
            </w:r>
          </w:p>
        </w:tc>
        <w:tc>
          <w:tcPr>
            <w:tcW w:w="1169" w:type="dxa"/>
            <w:tcBorders>
              <w:top w:val="nil"/>
              <w:left w:val="nil"/>
              <w:bottom w:val="single" w:sz="4" w:space="0" w:color="auto"/>
              <w:right w:val="single" w:sz="4" w:space="0" w:color="auto"/>
            </w:tcBorders>
            <w:shd w:val="clear" w:color="auto" w:fill="F2F2F2" w:themeFill="background1" w:themeFillShade="F2"/>
            <w:vAlign w:val="center"/>
          </w:tcPr>
          <w:p w14:paraId="7879661B" w14:textId="0241DE8A" w:rsidR="00B16658" w:rsidRPr="000073C8" w:rsidRDefault="00005629" w:rsidP="00F4403E">
            <w:pPr>
              <w:spacing w:line="240" w:lineRule="auto"/>
              <w:jc w:val="center"/>
              <w:rPr>
                <w:rFonts w:ascii="Gotham Book" w:eastAsia="Times New Roman" w:hAnsi="Gotham Book" w:cs="Calibri"/>
                <w:color w:val="000000" w:themeColor="text1"/>
                <w:sz w:val="18"/>
                <w:szCs w:val="18"/>
              </w:rPr>
            </w:pPr>
            <w:r w:rsidRPr="000073C8">
              <w:rPr>
                <w:rFonts w:ascii="Gotham Book" w:eastAsia="Times New Roman" w:hAnsi="Gotham Book" w:cs="Calibri"/>
                <w:color w:val="000000" w:themeColor="text1"/>
                <w:sz w:val="18"/>
                <w:szCs w:val="18"/>
              </w:rPr>
              <w:t>&lt;0.001*</w:t>
            </w:r>
            <w:r w:rsidR="007B3D44" w:rsidRPr="000073C8">
              <w:rPr>
                <w:rFonts w:ascii="Gotham Book" w:eastAsia="Times New Roman" w:hAnsi="Gotham Book" w:cs="Calibri"/>
                <w:color w:val="000000" w:themeColor="text1"/>
                <w:sz w:val="18"/>
                <w:szCs w:val="18"/>
              </w:rPr>
              <w:t>*</w:t>
            </w:r>
          </w:p>
        </w:tc>
      </w:tr>
      <w:tr w:rsidR="00B16658" w:rsidRPr="000073C8" w14:paraId="0A0792AE" w14:textId="77777777" w:rsidTr="00F4403E">
        <w:trPr>
          <w:trHeight w:val="300"/>
        </w:trPr>
        <w:tc>
          <w:tcPr>
            <w:tcW w:w="8190" w:type="dxa"/>
            <w:gridSpan w:val="3"/>
            <w:tcBorders>
              <w:top w:val="single" w:sz="4" w:space="0" w:color="auto"/>
              <w:left w:val="nil"/>
              <w:bottom w:val="nil"/>
              <w:right w:val="nil"/>
            </w:tcBorders>
            <w:noWrap/>
            <w:vAlign w:val="bottom"/>
            <w:hideMark/>
          </w:tcPr>
          <w:p w14:paraId="44EDB901" w14:textId="77777777" w:rsidR="00B16658" w:rsidRPr="000073C8" w:rsidRDefault="00B16658"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Means are calculated on a scale of 1 to 5 where 1 represents Low and 5 represents High</w:t>
            </w:r>
            <w:r w:rsidR="00005629" w:rsidRPr="000073C8">
              <w:rPr>
                <w:rFonts w:ascii="Gotham Book" w:eastAsia="Times New Roman" w:hAnsi="Gotham Book" w:cs="Calibri"/>
                <w:color w:val="000000"/>
                <w:sz w:val="18"/>
                <w:szCs w:val="18"/>
              </w:rPr>
              <w:br/>
              <w:t>*=Significant at the 0.05</w:t>
            </w:r>
            <w:r w:rsidR="00147E0A" w:rsidRPr="000073C8">
              <w:rPr>
                <w:rFonts w:ascii="Gotham Book" w:eastAsia="Times New Roman" w:hAnsi="Gotham Book" w:cs="Calibri"/>
                <w:color w:val="000000"/>
                <w:sz w:val="18"/>
                <w:szCs w:val="18"/>
              </w:rPr>
              <w:t xml:space="preserve"> level</w:t>
            </w:r>
          </w:p>
          <w:p w14:paraId="45BA840C" w14:textId="6C43DB53" w:rsidR="002341DF" w:rsidRPr="000073C8" w:rsidRDefault="002341DF" w:rsidP="00F4403E">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**=Significant at </w:t>
            </w:r>
            <w:r w:rsidR="007B3D44" w:rsidRPr="000073C8">
              <w:rPr>
                <w:rFonts w:ascii="Gotham Book" w:eastAsia="Times New Roman" w:hAnsi="Gotham Book" w:cs="Calibri"/>
                <w:color w:val="000000"/>
                <w:sz w:val="18"/>
                <w:szCs w:val="18"/>
              </w:rPr>
              <w:t>the 0.01 level</w:t>
            </w:r>
          </w:p>
        </w:tc>
        <w:tc>
          <w:tcPr>
            <w:tcW w:w="1169" w:type="dxa"/>
            <w:tcBorders>
              <w:top w:val="single" w:sz="4" w:space="0" w:color="auto"/>
              <w:left w:val="nil"/>
              <w:bottom w:val="nil"/>
              <w:right w:val="nil"/>
            </w:tcBorders>
            <w:vAlign w:val="bottom"/>
          </w:tcPr>
          <w:p w14:paraId="1F689422" w14:textId="77777777" w:rsidR="00B16658" w:rsidRPr="000073C8" w:rsidRDefault="00B16658" w:rsidP="00F4403E">
            <w:pPr>
              <w:spacing w:line="240" w:lineRule="auto"/>
              <w:rPr>
                <w:rFonts w:ascii="Gotham Book" w:eastAsia="Times New Roman" w:hAnsi="Gotham Book" w:cs="Calibri"/>
                <w:color w:val="000000" w:themeColor="text1"/>
                <w:sz w:val="18"/>
                <w:szCs w:val="18"/>
              </w:rPr>
            </w:pPr>
          </w:p>
        </w:tc>
      </w:tr>
    </w:tbl>
    <w:p w14:paraId="32D82390" w14:textId="77777777" w:rsidR="00B16658" w:rsidRPr="000073C8" w:rsidRDefault="00B16658" w:rsidP="008B011E"/>
    <w:p w14:paraId="23AD374B" w14:textId="715F3A89" w:rsidR="00C156AD" w:rsidRPr="000073C8" w:rsidRDefault="001D599A" w:rsidP="001D599A">
      <w:pPr>
        <w:pStyle w:val="Heading2"/>
      </w:pPr>
      <w:bookmarkStart w:id="16" w:name="_Toc214262231"/>
      <w:r w:rsidRPr="000073C8">
        <w:t>Impact on Communities</w:t>
      </w:r>
      <w:bookmarkEnd w:id="16"/>
    </w:p>
    <w:p w14:paraId="1CDE8193" w14:textId="77777777" w:rsidR="00064CA3" w:rsidRPr="000073C8" w:rsidRDefault="1DAE29D7" w:rsidP="20C868C9">
      <w:pPr>
        <w:spacing w:line="259" w:lineRule="auto"/>
      </w:pPr>
      <w:r w:rsidRPr="000073C8">
        <w:t>A second area of focus for th</w:t>
      </w:r>
      <w:r w:rsidR="6A3470B5" w:rsidRPr="000073C8">
        <w:t>e</w:t>
      </w:r>
      <w:r w:rsidRPr="000073C8">
        <w:t xml:space="preserve"> evaluation</w:t>
      </w:r>
      <w:r w:rsidR="5F527E0D" w:rsidRPr="000073C8">
        <w:t xml:space="preserve"> was on </w:t>
      </w:r>
      <w:r w:rsidR="00B50193" w:rsidRPr="000073C8">
        <w:t>broader</w:t>
      </w:r>
      <w:r w:rsidR="679AFE84" w:rsidRPr="000073C8">
        <w:t xml:space="preserve"> </w:t>
      </w:r>
      <w:r w:rsidR="7A75E393" w:rsidRPr="000073C8">
        <w:t>community</w:t>
      </w:r>
      <w:r w:rsidR="00064CA3" w:rsidRPr="000073C8">
        <w:t>-</w:t>
      </w:r>
      <w:r w:rsidR="7A75E393" w:rsidRPr="000073C8">
        <w:t>level impact</w:t>
      </w:r>
      <w:r w:rsidR="49AB5599" w:rsidRPr="000073C8">
        <w:t>s that might result from</w:t>
      </w:r>
      <w:r w:rsidR="209232DD" w:rsidRPr="000073C8">
        <w:t xml:space="preserve"> </w:t>
      </w:r>
      <w:r w:rsidR="00163BAB" w:rsidRPr="000073C8">
        <w:t xml:space="preserve">better </w:t>
      </w:r>
      <w:r w:rsidR="209232DD" w:rsidRPr="000073C8">
        <w:t>train</w:t>
      </w:r>
      <w:r w:rsidR="347D3D77" w:rsidRPr="000073C8">
        <w:t>ed</w:t>
      </w:r>
      <w:r w:rsidR="00163BAB" w:rsidRPr="000073C8">
        <w:t xml:space="preserve"> </w:t>
      </w:r>
      <w:r w:rsidR="7A75E393" w:rsidRPr="000073C8">
        <w:t>zoning administrator</w:t>
      </w:r>
      <w:r w:rsidR="5F527E0D" w:rsidRPr="000073C8">
        <w:t>s.</w:t>
      </w:r>
      <w:r w:rsidR="209232DD" w:rsidRPr="000073C8">
        <w:t xml:space="preserve"> </w:t>
      </w:r>
      <w:r w:rsidRPr="000073C8">
        <w:t>I</w:t>
      </w:r>
      <w:r w:rsidR="1C2F2307" w:rsidRPr="000073C8">
        <w:t xml:space="preserve">f </w:t>
      </w:r>
      <w:r w:rsidR="46F2D3D1" w:rsidRPr="000073C8">
        <w:t>ZAC</w:t>
      </w:r>
      <w:r w:rsidR="001B006D" w:rsidRPr="000073C8">
        <w:t xml:space="preserve"> </w:t>
      </w:r>
      <w:r w:rsidR="556B564D" w:rsidRPr="000073C8">
        <w:t>increased</w:t>
      </w:r>
      <w:r w:rsidR="1C2F2307" w:rsidRPr="000073C8">
        <w:t xml:space="preserve"> the knowledge, </w:t>
      </w:r>
      <w:r w:rsidR="54BEE509" w:rsidRPr="000073C8">
        <w:lastRenderedPageBreak/>
        <w:t>skills</w:t>
      </w:r>
      <w:r w:rsidR="1C2F2307" w:rsidRPr="000073C8">
        <w:t>, and confidence of loca</w:t>
      </w:r>
      <w:r w:rsidR="3B484AE5" w:rsidRPr="000073C8">
        <w:t>l</w:t>
      </w:r>
      <w:r w:rsidR="1C2F2307" w:rsidRPr="000073C8">
        <w:t xml:space="preserve"> land use leaders,</w:t>
      </w:r>
      <w:r w:rsidR="00D875A6" w:rsidRPr="000073C8">
        <w:t xml:space="preserve"> then</w:t>
      </w:r>
      <w:r w:rsidR="1C2F2307" w:rsidRPr="000073C8">
        <w:t xml:space="preserve"> community level impacts should </w:t>
      </w:r>
      <w:r w:rsidR="54BEE509" w:rsidRPr="000073C8">
        <w:t>be</w:t>
      </w:r>
      <w:r w:rsidR="099501DB" w:rsidRPr="000073C8">
        <w:t xml:space="preserve"> </w:t>
      </w:r>
      <w:r w:rsidR="4F613827" w:rsidRPr="000073C8">
        <w:t xml:space="preserve">visible over the </w:t>
      </w:r>
      <w:r w:rsidR="258760E9" w:rsidRPr="000073C8">
        <w:t>history of the</w:t>
      </w:r>
      <w:r w:rsidR="06514AD2" w:rsidRPr="000073C8">
        <w:t xml:space="preserve"> </w:t>
      </w:r>
      <w:r w:rsidR="258760E9" w:rsidRPr="000073C8">
        <w:t>program.</w:t>
      </w:r>
      <w:r w:rsidR="131E763A" w:rsidRPr="000073C8">
        <w:t xml:space="preserve"> </w:t>
      </w:r>
    </w:p>
    <w:p w14:paraId="2B8ED75D" w14:textId="77777777" w:rsidR="004745EA" w:rsidRPr="000073C8" w:rsidRDefault="131E763A" w:rsidP="20C868C9">
      <w:pPr>
        <w:spacing w:line="259" w:lineRule="auto"/>
      </w:pPr>
      <w:r w:rsidRPr="000073C8">
        <w:t>At the community level, th</w:t>
      </w:r>
      <w:r w:rsidR="315372B0" w:rsidRPr="000073C8">
        <w:t>e</w:t>
      </w:r>
      <w:r w:rsidRPr="000073C8">
        <w:t xml:space="preserve"> evaluation sought to answer</w:t>
      </w:r>
      <w:r w:rsidR="4197C734" w:rsidRPr="000073C8">
        <w:t xml:space="preserve"> the question: </w:t>
      </w:r>
      <w:r w:rsidR="27444202" w:rsidRPr="000073C8">
        <w:t>“D</w:t>
      </w:r>
      <w:r w:rsidR="66971088" w:rsidRPr="000073C8">
        <w:t xml:space="preserve">id communities who had officials </w:t>
      </w:r>
      <w:r w:rsidR="79E5318A" w:rsidRPr="000073C8">
        <w:t>participate</w:t>
      </w:r>
      <w:r w:rsidR="66971088" w:rsidRPr="000073C8">
        <w:t xml:space="preserve"> in the </w:t>
      </w:r>
      <w:r w:rsidR="40935161" w:rsidRPr="000073C8">
        <w:t xml:space="preserve">ZAC </w:t>
      </w:r>
      <w:r w:rsidR="66971088" w:rsidRPr="000073C8">
        <w:t xml:space="preserve">training see </w:t>
      </w:r>
      <w:r w:rsidR="00CB4BAE" w:rsidRPr="000073C8">
        <w:t xml:space="preserve">changes </w:t>
      </w:r>
      <w:r w:rsidR="000D32D8" w:rsidRPr="000073C8">
        <w:t xml:space="preserve">to </w:t>
      </w:r>
      <w:r w:rsidR="00CB4BAE" w:rsidRPr="000073C8">
        <w:t xml:space="preserve">community </w:t>
      </w:r>
      <w:r w:rsidR="7AEF935C" w:rsidRPr="000073C8">
        <w:t>legal risk, plans</w:t>
      </w:r>
      <w:r w:rsidR="704502DF" w:rsidRPr="000073C8">
        <w:t xml:space="preserve">/policies/ordinances, </w:t>
      </w:r>
      <w:r w:rsidR="00CB4BAE" w:rsidRPr="000073C8">
        <w:t xml:space="preserve">and </w:t>
      </w:r>
      <w:r w:rsidR="704502DF" w:rsidRPr="000073C8">
        <w:t>public</w:t>
      </w:r>
      <w:r w:rsidR="00CB4BAE" w:rsidRPr="000073C8">
        <w:t xml:space="preserve"> engagement </w:t>
      </w:r>
      <w:r w:rsidR="0069740B" w:rsidRPr="000073C8">
        <w:t>efforts</w:t>
      </w:r>
      <w:r w:rsidR="398A2DDE" w:rsidRPr="000073C8">
        <w:t xml:space="preserve">?” </w:t>
      </w:r>
      <w:r w:rsidR="2B69F42B" w:rsidRPr="000073C8">
        <w:t xml:space="preserve"> </w:t>
      </w:r>
    </w:p>
    <w:p w14:paraId="14945ECF" w14:textId="21E8D2F1" w:rsidR="001547EA" w:rsidRPr="000073C8" w:rsidRDefault="280692BE" w:rsidP="20C868C9">
      <w:pPr>
        <w:spacing w:line="259" w:lineRule="auto"/>
      </w:pPr>
      <w:r w:rsidRPr="000073C8">
        <w:t>To assess community level impacts, past program participants</w:t>
      </w:r>
      <w:r w:rsidR="23B23009" w:rsidRPr="000073C8">
        <w:t xml:space="preserve"> selected</w:t>
      </w:r>
      <w:r w:rsidR="5AB007D4" w:rsidRPr="000073C8">
        <w:t xml:space="preserve"> from a list</w:t>
      </w:r>
      <w:r w:rsidR="23B23009" w:rsidRPr="000073C8">
        <w:t xml:space="preserve"> </w:t>
      </w:r>
      <w:r w:rsidR="66F4413D" w:rsidRPr="000073C8">
        <w:t xml:space="preserve">of </w:t>
      </w:r>
      <w:r w:rsidR="7D6D6BF0" w:rsidRPr="000073C8">
        <w:t>possible</w:t>
      </w:r>
      <w:r w:rsidR="23B23009" w:rsidRPr="000073C8">
        <w:t xml:space="preserve"> changes </w:t>
      </w:r>
      <w:r w:rsidR="170E0452" w:rsidRPr="000073C8">
        <w:t>occurring</w:t>
      </w:r>
      <w:r w:rsidR="23B23009" w:rsidRPr="000073C8">
        <w:t xml:space="preserve"> in their office or community</w:t>
      </w:r>
      <w:r w:rsidR="5AB007D4" w:rsidRPr="000073C8">
        <w:t xml:space="preserve"> </w:t>
      </w:r>
      <w:r w:rsidR="2917DFC4" w:rsidRPr="000073C8">
        <w:t xml:space="preserve">as a direct result of their participation in the ZAC </w:t>
      </w:r>
      <w:r w:rsidR="79D25389" w:rsidRPr="000073C8">
        <w:t>P</w:t>
      </w:r>
      <w:r w:rsidR="2917DFC4" w:rsidRPr="000073C8">
        <w:t>rogram. Those results are presented in Table</w:t>
      </w:r>
      <w:r w:rsidR="4F4F299E" w:rsidRPr="000073C8">
        <w:t xml:space="preserve"> </w:t>
      </w:r>
      <w:r w:rsidR="00E953FA" w:rsidRPr="000073C8">
        <w:t>8</w:t>
      </w:r>
      <w:r w:rsidR="004745EA" w:rsidRPr="000073C8">
        <w:t>,</w:t>
      </w:r>
      <w:r w:rsidR="748FF2C2" w:rsidRPr="000073C8">
        <w:t xml:space="preserve"> showing that ZAC has </w:t>
      </w:r>
      <w:r w:rsidR="4C275D55" w:rsidRPr="000073C8">
        <w:t>positively</w:t>
      </w:r>
      <w:r w:rsidR="748FF2C2" w:rsidRPr="000073C8">
        <w:t xml:space="preserve"> impact</w:t>
      </w:r>
      <w:r w:rsidR="3B797A44" w:rsidRPr="000073C8">
        <w:t>ed</w:t>
      </w:r>
      <w:r w:rsidR="748FF2C2" w:rsidRPr="000073C8">
        <w:t xml:space="preserve"> Michigan communities </w:t>
      </w:r>
      <w:r w:rsidR="3C276B70" w:rsidRPr="000073C8">
        <w:t>by</w:t>
      </w:r>
      <w:r w:rsidR="748FF2C2" w:rsidRPr="000073C8">
        <w:t xml:space="preserve"> educati</w:t>
      </w:r>
      <w:r w:rsidR="61119140" w:rsidRPr="000073C8">
        <w:t>ng</w:t>
      </w:r>
      <w:r w:rsidR="748FF2C2" w:rsidRPr="000073C8">
        <w:t xml:space="preserve"> zoning administrators. </w:t>
      </w:r>
    </w:p>
    <w:p w14:paraId="4E907649" w14:textId="1CDFB72A" w:rsidR="00415243" w:rsidRPr="000073C8" w:rsidRDefault="00A36637" w:rsidP="20C868C9">
      <w:pPr>
        <w:spacing w:line="259" w:lineRule="auto"/>
        <w:rPr>
          <w:b/>
          <w:bCs/>
        </w:rPr>
      </w:pPr>
      <w:r w:rsidRPr="000073C8">
        <w:rPr>
          <w:b/>
          <w:bCs/>
        </w:rPr>
        <w:t>T</w:t>
      </w:r>
      <w:r w:rsidR="002C6E06" w:rsidRPr="000073C8">
        <w:rPr>
          <w:b/>
          <w:bCs/>
        </w:rPr>
        <w:t>hree</w:t>
      </w:r>
      <w:r w:rsidR="00BE1392" w:rsidRPr="000073C8">
        <w:rPr>
          <w:b/>
          <w:bCs/>
        </w:rPr>
        <w:t xml:space="preserve"> </w:t>
      </w:r>
      <w:r w:rsidR="002C6E06" w:rsidRPr="000073C8">
        <w:rPr>
          <w:b/>
          <w:bCs/>
        </w:rPr>
        <w:t xml:space="preserve">quarters of </w:t>
      </w:r>
      <w:r w:rsidRPr="000073C8">
        <w:rPr>
          <w:b/>
          <w:bCs/>
        </w:rPr>
        <w:t>respondents reported changes in their plans, policies and ordinances</w:t>
      </w:r>
      <w:r w:rsidR="009F483D" w:rsidRPr="000073C8">
        <w:rPr>
          <w:b/>
          <w:bCs/>
        </w:rPr>
        <w:t>,</w:t>
      </w:r>
      <w:r w:rsidR="00BE1392" w:rsidRPr="000073C8">
        <w:rPr>
          <w:b/>
          <w:bCs/>
        </w:rPr>
        <w:t xml:space="preserve"> and almost the same amount reported </w:t>
      </w:r>
      <w:r w:rsidR="00C963FE" w:rsidRPr="000073C8">
        <w:rPr>
          <w:b/>
          <w:bCs/>
        </w:rPr>
        <w:t>improvements to their local zoning application, review and developments process. About half of respondents</w:t>
      </w:r>
      <w:r w:rsidR="000378A5" w:rsidRPr="000073C8">
        <w:rPr>
          <w:b/>
          <w:bCs/>
        </w:rPr>
        <w:t xml:space="preserve"> indicated that their local government legal risk had been reduced</w:t>
      </w:r>
      <w:r w:rsidR="00723CC7" w:rsidRPr="000073C8">
        <w:rPr>
          <w:b/>
          <w:bCs/>
        </w:rPr>
        <w:t xml:space="preserve">, </w:t>
      </w:r>
      <w:r w:rsidR="00BB24CC" w:rsidRPr="000073C8">
        <w:rPr>
          <w:b/>
          <w:bCs/>
        </w:rPr>
        <w:t xml:space="preserve">and that </w:t>
      </w:r>
      <w:r w:rsidR="00723CC7" w:rsidRPr="000073C8">
        <w:rPr>
          <w:b/>
          <w:bCs/>
        </w:rPr>
        <w:t>relationships improved with other departments, agencies and the public</w:t>
      </w:r>
      <w:r w:rsidR="00257EA2" w:rsidRPr="000073C8">
        <w:rPr>
          <w:b/>
          <w:bCs/>
        </w:rPr>
        <w:t xml:space="preserve">. Nearly half of participants </w:t>
      </w:r>
      <w:r w:rsidR="00534E03" w:rsidRPr="000073C8">
        <w:rPr>
          <w:b/>
          <w:bCs/>
        </w:rPr>
        <w:t xml:space="preserve">also </w:t>
      </w:r>
      <w:r w:rsidR="00257EA2" w:rsidRPr="000073C8">
        <w:rPr>
          <w:b/>
          <w:bCs/>
        </w:rPr>
        <w:t xml:space="preserve">reported more effective meetings as a result of ZAC. </w:t>
      </w:r>
    </w:p>
    <w:p w14:paraId="5D936798" w14:textId="10D821AC" w:rsidR="002C6E06" w:rsidRPr="000073C8" w:rsidRDefault="00257EA2" w:rsidP="20C868C9">
      <w:pPr>
        <w:spacing w:line="259" w:lineRule="auto"/>
      </w:pPr>
      <w:r w:rsidRPr="000073C8">
        <w:t>Notably, just over eight percent, or 11 respondents</w:t>
      </w:r>
      <w:r w:rsidR="00FD5858" w:rsidRPr="000073C8">
        <w:t>,</w:t>
      </w:r>
      <w:r w:rsidRPr="000073C8">
        <w:t xml:space="preserve"> reported making no changes as a result of attending ZAC. It is not known if those communities needed to make changes or not to decrease legal risk or improve their processes. </w:t>
      </w:r>
    </w:p>
    <w:p w14:paraId="6387EAB6" w14:textId="31872EAF" w:rsidR="00655510" w:rsidRPr="000073C8" w:rsidRDefault="56C1CD9B" w:rsidP="00225F9A">
      <w:pPr>
        <w:pStyle w:val="Heading7"/>
      </w:pPr>
      <w:r w:rsidRPr="000073C8">
        <w:t xml:space="preserve">Table </w:t>
      </w:r>
      <w:r w:rsidR="00FB387F" w:rsidRPr="000073C8">
        <w:t>8</w:t>
      </w:r>
      <w:r w:rsidRPr="000073C8">
        <w:t xml:space="preserve">: </w:t>
      </w:r>
      <w:r w:rsidR="79F93BD0" w:rsidRPr="000073C8">
        <w:t xml:space="preserve">Community </w:t>
      </w:r>
      <w:r w:rsidR="700F916B" w:rsidRPr="000073C8">
        <w:t xml:space="preserve">Changes </w:t>
      </w:r>
      <w:r w:rsidR="79F93BD0" w:rsidRPr="000073C8">
        <w:t>as a Result of Participation in ZAC</w:t>
      </w:r>
    </w:p>
    <w:tbl>
      <w:tblPr>
        <w:tblW w:w="9229" w:type="dxa"/>
        <w:tblCellMar>
          <w:top w:w="15" w:type="dxa"/>
        </w:tblCellMar>
        <w:tblLook w:val="04A0" w:firstRow="1" w:lastRow="0" w:firstColumn="1" w:lastColumn="0" w:noHBand="0" w:noVBand="1"/>
      </w:tblPr>
      <w:tblGrid>
        <w:gridCol w:w="6835"/>
        <w:gridCol w:w="1175"/>
        <w:gridCol w:w="1219"/>
      </w:tblGrid>
      <w:tr w:rsidR="00A21127" w:rsidRPr="000073C8" w14:paraId="18CE1E52" w14:textId="77777777" w:rsidTr="20C868C9">
        <w:trPr>
          <w:trHeight w:val="839"/>
        </w:trPr>
        <w:tc>
          <w:tcPr>
            <w:tcW w:w="6835" w:type="dxa"/>
            <w:tcBorders>
              <w:top w:val="single" w:sz="4" w:space="0" w:color="auto"/>
              <w:left w:val="single" w:sz="4" w:space="0" w:color="auto"/>
              <w:bottom w:val="single" w:sz="4" w:space="0" w:color="000000" w:themeColor="text1"/>
              <w:right w:val="single" w:sz="4" w:space="0" w:color="FFFFFF" w:themeColor="background1"/>
            </w:tcBorders>
            <w:shd w:val="clear" w:color="auto" w:fill="18453B"/>
            <w:vAlign w:val="bottom"/>
            <w:hideMark/>
          </w:tcPr>
          <w:p w14:paraId="4943B4FF" w14:textId="77777777" w:rsidR="00A21127" w:rsidRPr="000073C8" w:rsidRDefault="00A21127">
            <w:pPr>
              <w:spacing w:after="0" w:line="240" w:lineRule="auto"/>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 xml:space="preserve">Which of the following, if any, occurred in your community as a direct result of your participation in the ZAC Program? </w:t>
            </w:r>
          </w:p>
        </w:tc>
        <w:tc>
          <w:tcPr>
            <w:tcW w:w="1175" w:type="dxa"/>
            <w:tcBorders>
              <w:top w:val="single" w:sz="4" w:space="0" w:color="auto"/>
              <w:left w:val="nil"/>
              <w:right w:val="single" w:sz="4" w:space="0" w:color="FFFFFF" w:themeColor="background1"/>
            </w:tcBorders>
            <w:shd w:val="clear" w:color="auto" w:fill="18453B"/>
            <w:noWrap/>
            <w:vAlign w:val="bottom"/>
            <w:hideMark/>
          </w:tcPr>
          <w:p w14:paraId="0A4AE3B4" w14:textId="33157735" w:rsidR="00A21127" w:rsidRPr="000073C8" w:rsidRDefault="71E8949E" w:rsidP="00A21127">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themeColor="background1"/>
                <w:sz w:val="18"/>
                <w:szCs w:val="18"/>
              </w:rPr>
              <w:t>Responses (</w:t>
            </w:r>
            <w:r w:rsidR="4F0587B1" w:rsidRPr="000073C8">
              <w:rPr>
                <w:rFonts w:ascii="Gotham Book" w:eastAsia="Times New Roman" w:hAnsi="Gotham Book" w:cs="Calibri"/>
                <w:color w:val="FFFFFF" w:themeColor="background1"/>
                <w:sz w:val="18"/>
                <w:szCs w:val="18"/>
              </w:rPr>
              <w:t>n</w:t>
            </w:r>
            <w:r w:rsidRPr="000073C8">
              <w:rPr>
                <w:rFonts w:ascii="Gotham Book" w:eastAsia="Times New Roman" w:hAnsi="Gotham Book" w:cs="Calibri"/>
                <w:color w:val="FFFFFF" w:themeColor="background1"/>
                <w:sz w:val="18"/>
                <w:szCs w:val="18"/>
              </w:rPr>
              <w:t>=</w:t>
            </w:r>
            <w:r w:rsidR="5332157B" w:rsidRPr="000073C8">
              <w:rPr>
                <w:rFonts w:ascii="Gotham Book" w:eastAsia="Times New Roman" w:hAnsi="Gotham Book" w:cs="Calibri"/>
                <w:color w:val="FFFFFF" w:themeColor="background1"/>
                <w:sz w:val="18"/>
                <w:szCs w:val="18"/>
              </w:rPr>
              <w:t>136)</w:t>
            </w:r>
          </w:p>
        </w:tc>
        <w:tc>
          <w:tcPr>
            <w:tcW w:w="1219" w:type="dxa"/>
            <w:tcBorders>
              <w:top w:val="single" w:sz="4" w:space="0" w:color="auto"/>
              <w:left w:val="single" w:sz="4" w:space="0" w:color="FFFFFF" w:themeColor="background1"/>
              <w:bottom w:val="single" w:sz="4" w:space="0" w:color="000000" w:themeColor="text1"/>
              <w:right w:val="single" w:sz="4" w:space="0" w:color="auto"/>
            </w:tcBorders>
            <w:shd w:val="clear" w:color="auto" w:fill="18453B"/>
            <w:vAlign w:val="bottom"/>
            <w:hideMark/>
          </w:tcPr>
          <w:p w14:paraId="5E4F070B" w14:textId="43D05C4C" w:rsidR="00A21127" w:rsidRPr="000073C8" w:rsidRDefault="00A21127">
            <w:pPr>
              <w:spacing w:after="0" w:line="240" w:lineRule="auto"/>
              <w:jc w:val="center"/>
              <w:rPr>
                <w:rFonts w:ascii="Gotham Book" w:eastAsia="Times New Roman" w:hAnsi="Gotham Book" w:cs="Calibri"/>
                <w:color w:val="FFFFFF"/>
                <w:sz w:val="18"/>
                <w:szCs w:val="18"/>
              </w:rPr>
            </w:pPr>
            <w:r w:rsidRPr="000073C8">
              <w:rPr>
                <w:rFonts w:ascii="Gotham Book" w:eastAsia="Times New Roman" w:hAnsi="Gotham Book" w:cs="Calibri"/>
                <w:color w:val="FFFFFF"/>
                <w:sz w:val="18"/>
                <w:szCs w:val="18"/>
              </w:rPr>
              <w:t>Percent</w:t>
            </w:r>
          </w:p>
        </w:tc>
      </w:tr>
      <w:tr w:rsidR="00A21127" w:rsidRPr="000073C8" w14:paraId="56A54435" w14:textId="77777777" w:rsidTr="20C868C9">
        <w:trPr>
          <w:trHeight w:val="291"/>
        </w:trPr>
        <w:tc>
          <w:tcPr>
            <w:tcW w:w="6835" w:type="dxa"/>
            <w:tcBorders>
              <w:top w:val="nil"/>
              <w:left w:val="single" w:sz="4" w:space="0" w:color="auto"/>
              <w:bottom w:val="single" w:sz="4" w:space="0" w:color="auto"/>
              <w:right w:val="single" w:sz="4" w:space="0" w:color="auto"/>
            </w:tcBorders>
            <w:vAlign w:val="center"/>
            <w:hideMark/>
          </w:tcPr>
          <w:p w14:paraId="2B011F4E"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Changes in plans, policies, and/or ordinances have been made</w:t>
            </w:r>
          </w:p>
        </w:tc>
        <w:tc>
          <w:tcPr>
            <w:tcW w:w="1175" w:type="dxa"/>
            <w:tcBorders>
              <w:top w:val="nil"/>
              <w:left w:val="nil"/>
              <w:bottom w:val="single" w:sz="4" w:space="0" w:color="auto"/>
              <w:right w:val="single" w:sz="4" w:space="0" w:color="auto"/>
            </w:tcBorders>
            <w:noWrap/>
            <w:vAlign w:val="center"/>
            <w:hideMark/>
          </w:tcPr>
          <w:p w14:paraId="651ABAF7"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102</w:t>
            </w:r>
          </w:p>
        </w:tc>
        <w:tc>
          <w:tcPr>
            <w:tcW w:w="1219" w:type="dxa"/>
            <w:tcBorders>
              <w:top w:val="nil"/>
              <w:left w:val="nil"/>
              <w:bottom w:val="single" w:sz="4" w:space="0" w:color="auto"/>
              <w:right w:val="single" w:sz="4" w:space="0" w:color="auto"/>
            </w:tcBorders>
            <w:noWrap/>
            <w:vAlign w:val="center"/>
            <w:hideMark/>
          </w:tcPr>
          <w:p w14:paraId="4A165AC6"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75.0%</w:t>
            </w:r>
          </w:p>
        </w:tc>
      </w:tr>
      <w:tr w:rsidR="00A21127" w:rsidRPr="000073C8" w14:paraId="487AA4ED" w14:textId="77777777" w:rsidTr="20C868C9">
        <w:trPr>
          <w:trHeight w:val="345"/>
        </w:trPr>
        <w:tc>
          <w:tcPr>
            <w:tcW w:w="683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367CC6"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The application, review, and development process has improved</w:t>
            </w:r>
          </w:p>
        </w:tc>
        <w:tc>
          <w:tcPr>
            <w:tcW w:w="1175" w:type="dxa"/>
            <w:tcBorders>
              <w:top w:val="nil"/>
              <w:left w:val="nil"/>
              <w:bottom w:val="single" w:sz="4" w:space="0" w:color="auto"/>
              <w:right w:val="single" w:sz="4" w:space="0" w:color="auto"/>
            </w:tcBorders>
            <w:shd w:val="clear" w:color="auto" w:fill="F2F2F2" w:themeFill="background1" w:themeFillShade="F2"/>
            <w:noWrap/>
            <w:vAlign w:val="center"/>
            <w:hideMark/>
          </w:tcPr>
          <w:p w14:paraId="4E5D7166"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97</w:t>
            </w:r>
          </w:p>
        </w:tc>
        <w:tc>
          <w:tcPr>
            <w:tcW w:w="1219" w:type="dxa"/>
            <w:tcBorders>
              <w:top w:val="nil"/>
              <w:left w:val="nil"/>
              <w:bottom w:val="single" w:sz="4" w:space="0" w:color="auto"/>
              <w:right w:val="single" w:sz="4" w:space="0" w:color="auto"/>
            </w:tcBorders>
            <w:shd w:val="clear" w:color="auto" w:fill="F2F2F2" w:themeFill="background1" w:themeFillShade="F2"/>
            <w:noWrap/>
            <w:vAlign w:val="center"/>
            <w:hideMark/>
          </w:tcPr>
          <w:p w14:paraId="7612C0C8"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71.3%</w:t>
            </w:r>
          </w:p>
        </w:tc>
      </w:tr>
      <w:tr w:rsidR="00A21127" w:rsidRPr="000073C8" w14:paraId="64A4DACD" w14:textId="77777777" w:rsidTr="20C868C9">
        <w:trPr>
          <w:trHeight w:val="345"/>
        </w:trPr>
        <w:tc>
          <w:tcPr>
            <w:tcW w:w="6835" w:type="dxa"/>
            <w:tcBorders>
              <w:top w:val="nil"/>
              <w:left w:val="single" w:sz="4" w:space="0" w:color="auto"/>
              <w:bottom w:val="single" w:sz="4" w:space="0" w:color="auto"/>
              <w:right w:val="single" w:sz="4" w:space="0" w:color="auto"/>
            </w:tcBorders>
            <w:vAlign w:val="center"/>
            <w:hideMark/>
          </w:tcPr>
          <w:p w14:paraId="24160412"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Legal risk to my community has been reduced in at least one instance</w:t>
            </w:r>
          </w:p>
        </w:tc>
        <w:tc>
          <w:tcPr>
            <w:tcW w:w="1175" w:type="dxa"/>
            <w:tcBorders>
              <w:top w:val="nil"/>
              <w:left w:val="nil"/>
              <w:bottom w:val="single" w:sz="4" w:space="0" w:color="auto"/>
              <w:right w:val="single" w:sz="4" w:space="0" w:color="auto"/>
            </w:tcBorders>
            <w:noWrap/>
            <w:vAlign w:val="center"/>
            <w:hideMark/>
          </w:tcPr>
          <w:p w14:paraId="7BA6F68F"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68</w:t>
            </w:r>
          </w:p>
        </w:tc>
        <w:tc>
          <w:tcPr>
            <w:tcW w:w="1219" w:type="dxa"/>
            <w:tcBorders>
              <w:top w:val="nil"/>
              <w:left w:val="nil"/>
              <w:bottom w:val="single" w:sz="4" w:space="0" w:color="auto"/>
              <w:right w:val="single" w:sz="4" w:space="0" w:color="auto"/>
            </w:tcBorders>
            <w:noWrap/>
            <w:vAlign w:val="center"/>
            <w:hideMark/>
          </w:tcPr>
          <w:p w14:paraId="7692466E"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50.0%</w:t>
            </w:r>
          </w:p>
        </w:tc>
      </w:tr>
      <w:tr w:rsidR="00A21127" w:rsidRPr="000073C8" w14:paraId="0BE9B0CF" w14:textId="77777777" w:rsidTr="20C868C9">
        <w:trPr>
          <w:trHeight w:val="528"/>
        </w:trPr>
        <w:tc>
          <w:tcPr>
            <w:tcW w:w="683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6AD998"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Relationships with local government units, external agencies, and stakeholders, have improved</w:t>
            </w:r>
          </w:p>
        </w:tc>
        <w:tc>
          <w:tcPr>
            <w:tcW w:w="1175" w:type="dxa"/>
            <w:tcBorders>
              <w:top w:val="nil"/>
              <w:left w:val="nil"/>
              <w:bottom w:val="single" w:sz="4" w:space="0" w:color="auto"/>
              <w:right w:val="single" w:sz="4" w:space="0" w:color="auto"/>
            </w:tcBorders>
            <w:shd w:val="clear" w:color="auto" w:fill="F2F2F2" w:themeFill="background1" w:themeFillShade="F2"/>
            <w:noWrap/>
            <w:vAlign w:val="center"/>
            <w:hideMark/>
          </w:tcPr>
          <w:p w14:paraId="552A5E01"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67</w:t>
            </w:r>
          </w:p>
        </w:tc>
        <w:tc>
          <w:tcPr>
            <w:tcW w:w="1219" w:type="dxa"/>
            <w:tcBorders>
              <w:top w:val="nil"/>
              <w:left w:val="nil"/>
              <w:bottom w:val="single" w:sz="4" w:space="0" w:color="auto"/>
              <w:right w:val="single" w:sz="4" w:space="0" w:color="auto"/>
            </w:tcBorders>
            <w:shd w:val="clear" w:color="auto" w:fill="F2F2F2" w:themeFill="background1" w:themeFillShade="F2"/>
            <w:noWrap/>
            <w:vAlign w:val="center"/>
            <w:hideMark/>
          </w:tcPr>
          <w:p w14:paraId="273A8AC0"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49.3%</w:t>
            </w:r>
          </w:p>
        </w:tc>
      </w:tr>
      <w:tr w:rsidR="00A21127" w:rsidRPr="000073C8" w14:paraId="211686D5" w14:textId="77777777" w:rsidTr="20C868C9">
        <w:trPr>
          <w:trHeight w:val="345"/>
        </w:trPr>
        <w:tc>
          <w:tcPr>
            <w:tcW w:w="6835" w:type="dxa"/>
            <w:tcBorders>
              <w:top w:val="nil"/>
              <w:left w:val="single" w:sz="4" w:space="0" w:color="auto"/>
              <w:bottom w:val="single" w:sz="4" w:space="0" w:color="auto"/>
              <w:right w:val="single" w:sz="4" w:space="0" w:color="auto"/>
            </w:tcBorders>
            <w:vAlign w:val="center"/>
            <w:hideMark/>
          </w:tcPr>
          <w:p w14:paraId="1F30AC80"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Relationships with community members have improved</w:t>
            </w:r>
          </w:p>
        </w:tc>
        <w:tc>
          <w:tcPr>
            <w:tcW w:w="1175" w:type="dxa"/>
            <w:tcBorders>
              <w:top w:val="nil"/>
              <w:left w:val="nil"/>
              <w:bottom w:val="single" w:sz="4" w:space="0" w:color="auto"/>
              <w:right w:val="single" w:sz="4" w:space="0" w:color="auto"/>
            </w:tcBorders>
            <w:noWrap/>
            <w:vAlign w:val="center"/>
            <w:hideMark/>
          </w:tcPr>
          <w:p w14:paraId="29565FED"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66</w:t>
            </w:r>
          </w:p>
        </w:tc>
        <w:tc>
          <w:tcPr>
            <w:tcW w:w="1219" w:type="dxa"/>
            <w:tcBorders>
              <w:top w:val="nil"/>
              <w:left w:val="nil"/>
              <w:bottom w:val="single" w:sz="4" w:space="0" w:color="auto"/>
              <w:right w:val="single" w:sz="4" w:space="0" w:color="auto"/>
            </w:tcBorders>
            <w:noWrap/>
            <w:vAlign w:val="center"/>
            <w:hideMark/>
          </w:tcPr>
          <w:p w14:paraId="40B2A952"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48.5%</w:t>
            </w:r>
          </w:p>
        </w:tc>
      </w:tr>
      <w:tr w:rsidR="00A21127" w:rsidRPr="000073C8" w14:paraId="6EACD230" w14:textId="77777777" w:rsidTr="20C868C9">
        <w:trPr>
          <w:trHeight w:val="255"/>
        </w:trPr>
        <w:tc>
          <w:tcPr>
            <w:tcW w:w="683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3F5D43"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Meetings are more effective due to staff leadership and guidance</w:t>
            </w:r>
          </w:p>
        </w:tc>
        <w:tc>
          <w:tcPr>
            <w:tcW w:w="1175" w:type="dxa"/>
            <w:tcBorders>
              <w:top w:val="nil"/>
              <w:left w:val="nil"/>
              <w:bottom w:val="single" w:sz="4" w:space="0" w:color="auto"/>
              <w:right w:val="single" w:sz="4" w:space="0" w:color="auto"/>
            </w:tcBorders>
            <w:shd w:val="clear" w:color="auto" w:fill="F2F2F2" w:themeFill="background1" w:themeFillShade="F2"/>
            <w:noWrap/>
            <w:vAlign w:val="center"/>
            <w:hideMark/>
          </w:tcPr>
          <w:p w14:paraId="31E9C2E9"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64</w:t>
            </w:r>
          </w:p>
        </w:tc>
        <w:tc>
          <w:tcPr>
            <w:tcW w:w="1219" w:type="dxa"/>
            <w:tcBorders>
              <w:top w:val="nil"/>
              <w:left w:val="nil"/>
              <w:bottom w:val="single" w:sz="4" w:space="0" w:color="auto"/>
              <w:right w:val="single" w:sz="4" w:space="0" w:color="auto"/>
            </w:tcBorders>
            <w:shd w:val="clear" w:color="auto" w:fill="F2F2F2" w:themeFill="background1" w:themeFillShade="F2"/>
            <w:noWrap/>
            <w:vAlign w:val="center"/>
            <w:hideMark/>
          </w:tcPr>
          <w:p w14:paraId="12415028"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47.1%</w:t>
            </w:r>
          </w:p>
        </w:tc>
      </w:tr>
      <w:tr w:rsidR="00A21127" w:rsidRPr="000073C8" w14:paraId="1C4886F2" w14:textId="77777777" w:rsidTr="20C868C9">
        <w:trPr>
          <w:trHeight w:val="426"/>
        </w:trPr>
        <w:tc>
          <w:tcPr>
            <w:tcW w:w="6835" w:type="dxa"/>
            <w:tcBorders>
              <w:top w:val="nil"/>
              <w:left w:val="single" w:sz="4" w:space="0" w:color="auto"/>
              <w:bottom w:val="single" w:sz="4" w:space="0" w:color="auto"/>
              <w:right w:val="single" w:sz="4" w:space="0" w:color="auto"/>
            </w:tcBorders>
            <w:vAlign w:val="center"/>
            <w:hideMark/>
          </w:tcPr>
          <w:p w14:paraId="77087C76"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We have implemented improvements to protect the environment</w:t>
            </w:r>
          </w:p>
        </w:tc>
        <w:tc>
          <w:tcPr>
            <w:tcW w:w="1175" w:type="dxa"/>
            <w:tcBorders>
              <w:top w:val="nil"/>
              <w:left w:val="nil"/>
              <w:bottom w:val="single" w:sz="4" w:space="0" w:color="auto"/>
              <w:right w:val="single" w:sz="4" w:space="0" w:color="auto"/>
            </w:tcBorders>
            <w:noWrap/>
            <w:vAlign w:val="center"/>
            <w:hideMark/>
          </w:tcPr>
          <w:p w14:paraId="1B9BB2FB"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31</w:t>
            </w:r>
          </w:p>
        </w:tc>
        <w:tc>
          <w:tcPr>
            <w:tcW w:w="1219" w:type="dxa"/>
            <w:tcBorders>
              <w:top w:val="nil"/>
              <w:left w:val="nil"/>
              <w:bottom w:val="single" w:sz="4" w:space="0" w:color="auto"/>
              <w:right w:val="single" w:sz="4" w:space="0" w:color="auto"/>
            </w:tcBorders>
            <w:noWrap/>
            <w:vAlign w:val="center"/>
            <w:hideMark/>
          </w:tcPr>
          <w:p w14:paraId="62F2EBAF"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22.8%</w:t>
            </w:r>
          </w:p>
        </w:tc>
      </w:tr>
      <w:tr w:rsidR="00A21127" w:rsidRPr="000073C8" w14:paraId="6BF9153E" w14:textId="77777777" w:rsidTr="20C868C9">
        <w:trPr>
          <w:trHeight w:val="264"/>
        </w:trPr>
        <w:tc>
          <w:tcPr>
            <w:tcW w:w="6835" w:type="dxa"/>
            <w:tcBorders>
              <w:top w:val="nil"/>
              <w:left w:val="single" w:sz="4" w:space="0" w:color="auto"/>
              <w:bottom w:val="nil"/>
              <w:right w:val="nil"/>
            </w:tcBorders>
            <w:shd w:val="clear" w:color="auto" w:fill="F2F2F2" w:themeFill="background1" w:themeFillShade="F2"/>
            <w:noWrap/>
            <w:vAlign w:val="center"/>
            <w:hideMark/>
          </w:tcPr>
          <w:p w14:paraId="256DBABF"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None </w:t>
            </w:r>
          </w:p>
        </w:tc>
        <w:tc>
          <w:tcPr>
            <w:tcW w:w="1175" w:type="dxa"/>
            <w:tcBorders>
              <w:top w:val="nil"/>
              <w:left w:val="nil"/>
              <w:bottom w:val="nil"/>
              <w:right w:val="nil"/>
            </w:tcBorders>
            <w:shd w:val="clear" w:color="auto" w:fill="F2F2F2" w:themeFill="background1" w:themeFillShade="F2"/>
            <w:noWrap/>
            <w:vAlign w:val="center"/>
            <w:hideMark/>
          </w:tcPr>
          <w:p w14:paraId="7DA1FA23"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11</w:t>
            </w:r>
          </w:p>
        </w:tc>
        <w:tc>
          <w:tcPr>
            <w:tcW w:w="1219" w:type="dxa"/>
            <w:tcBorders>
              <w:top w:val="nil"/>
              <w:left w:val="nil"/>
              <w:bottom w:val="nil"/>
              <w:right w:val="single" w:sz="4" w:space="0" w:color="auto"/>
            </w:tcBorders>
            <w:shd w:val="clear" w:color="auto" w:fill="F2F2F2" w:themeFill="background1" w:themeFillShade="F2"/>
            <w:noWrap/>
            <w:vAlign w:val="center"/>
            <w:hideMark/>
          </w:tcPr>
          <w:p w14:paraId="67E8E07D"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8.1%</w:t>
            </w:r>
          </w:p>
        </w:tc>
      </w:tr>
      <w:tr w:rsidR="00A21127" w:rsidRPr="000073C8" w14:paraId="5E4FEA82" w14:textId="77777777" w:rsidTr="20C868C9">
        <w:trPr>
          <w:trHeight w:val="396"/>
        </w:trPr>
        <w:tc>
          <w:tcPr>
            <w:tcW w:w="6835" w:type="dxa"/>
            <w:tcBorders>
              <w:top w:val="single" w:sz="4" w:space="0" w:color="auto"/>
              <w:left w:val="single" w:sz="4" w:space="0" w:color="auto"/>
              <w:bottom w:val="single" w:sz="4" w:space="0" w:color="auto"/>
              <w:right w:val="single" w:sz="4" w:space="0" w:color="auto"/>
            </w:tcBorders>
            <w:vAlign w:val="center"/>
            <w:hideMark/>
          </w:tcPr>
          <w:p w14:paraId="4DB0D2B3" w14:textId="77777777" w:rsidR="00A21127" w:rsidRPr="000073C8" w:rsidRDefault="00A21127">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Other impacts </w:t>
            </w:r>
          </w:p>
        </w:tc>
        <w:tc>
          <w:tcPr>
            <w:tcW w:w="1175" w:type="dxa"/>
            <w:tcBorders>
              <w:top w:val="single" w:sz="4" w:space="0" w:color="auto"/>
              <w:left w:val="nil"/>
              <w:bottom w:val="single" w:sz="4" w:space="0" w:color="auto"/>
              <w:right w:val="single" w:sz="4" w:space="0" w:color="auto"/>
            </w:tcBorders>
            <w:noWrap/>
            <w:vAlign w:val="center"/>
            <w:hideMark/>
          </w:tcPr>
          <w:p w14:paraId="138FFB84"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10</w:t>
            </w:r>
          </w:p>
        </w:tc>
        <w:tc>
          <w:tcPr>
            <w:tcW w:w="1219" w:type="dxa"/>
            <w:tcBorders>
              <w:top w:val="single" w:sz="4" w:space="0" w:color="auto"/>
              <w:left w:val="nil"/>
              <w:bottom w:val="single" w:sz="4" w:space="0" w:color="auto"/>
              <w:right w:val="single" w:sz="4" w:space="0" w:color="auto"/>
            </w:tcBorders>
            <w:noWrap/>
            <w:vAlign w:val="center"/>
            <w:hideMark/>
          </w:tcPr>
          <w:p w14:paraId="35CEEC67" w14:textId="77777777" w:rsidR="00A21127" w:rsidRPr="000073C8" w:rsidRDefault="00A21127">
            <w:pPr>
              <w:spacing w:after="0" w:line="240" w:lineRule="auto"/>
              <w:jc w:val="center"/>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8.0%</w:t>
            </w:r>
          </w:p>
        </w:tc>
      </w:tr>
    </w:tbl>
    <w:p w14:paraId="09D672AF" w14:textId="77777777" w:rsidR="00E44C54" w:rsidRPr="000073C8" w:rsidRDefault="00E44C54" w:rsidP="00435943"/>
    <w:p w14:paraId="4FA3EF72" w14:textId="77777777" w:rsidR="00E44C54" w:rsidRPr="000073C8" w:rsidRDefault="00E44C54" w:rsidP="00E44C54">
      <w:pPr>
        <w:pStyle w:val="Heading3"/>
      </w:pPr>
      <w:bookmarkStart w:id="17" w:name="_Toc214262232"/>
      <w:r w:rsidRPr="000073C8">
        <w:t>Reductions in Legal Risk</w:t>
      </w:r>
      <w:bookmarkEnd w:id="17"/>
    </w:p>
    <w:p w14:paraId="2809789D" w14:textId="3F577D0E" w:rsidR="00AF2151" w:rsidRPr="000073C8" w:rsidRDefault="1010999C" w:rsidP="00F61D27">
      <w:r w:rsidRPr="000073C8">
        <w:rPr>
          <w:b/>
          <w:bCs/>
        </w:rPr>
        <w:t>Half of past participants responded that as a direct result of ZAC</w:t>
      </w:r>
      <w:r w:rsidR="00B22A7E" w:rsidRPr="000073C8">
        <w:rPr>
          <w:b/>
          <w:bCs/>
        </w:rPr>
        <w:t>,</w:t>
      </w:r>
      <w:r w:rsidRPr="000073C8">
        <w:rPr>
          <w:b/>
          <w:bCs/>
        </w:rPr>
        <w:t xml:space="preserve"> legal risk</w:t>
      </w:r>
      <w:r w:rsidR="51CEEDEA" w:rsidRPr="000073C8">
        <w:rPr>
          <w:b/>
          <w:bCs/>
        </w:rPr>
        <w:t xml:space="preserve"> to the community had been reduced, in at least one </w:t>
      </w:r>
      <w:r w:rsidR="348C37B8" w:rsidRPr="000073C8">
        <w:rPr>
          <w:b/>
          <w:bCs/>
        </w:rPr>
        <w:t>instance.</w:t>
      </w:r>
      <w:r w:rsidR="348C37B8" w:rsidRPr="000073C8">
        <w:t xml:space="preserve"> If</w:t>
      </w:r>
      <w:r w:rsidR="0DA7ECDE" w:rsidRPr="000073C8">
        <w:t xml:space="preserve"> a</w:t>
      </w:r>
      <w:r w:rsidR="316B8E92" w:rsidRPr="000073C8">
        <w:t xml:space="preserve"> past program participant</w:t>
      </w:r>
      <w:r w:rsidR="3F3D162E" w:rsidRPr="000073C8">
        <w:t xml:space="preserve"> re</w:t>
      </w:r>
      <w:r w:rsidR="779F81E2" w:rsidRPr="000073C8">
        <w:t>s</w:t>
      </w:r>
      <w:r w:rsidR="3F3D162E" w:rsidRPr="000073C8">
        <w:t>ponded that their community had seen a reduction in legal risk</w:t>
      </w:r>
      <w:r w:rsidR="797E8EE8" w:rsidRPr="000073C8">
        <w:t xml:space="preserve"> or</w:t>
      </w:r>
      <w:r w:rsidR="470EB6C2" w:rsidRPr="000073C8">
        <w:t xml:space="preserve"> a change in pl</w:t>
      </w:r>
      <w:r w:rsidR="603897D9" w:rsidRPr="000073C8">
        <w:t>ans/policies</w:t>
      </w:r>
      <w:r w:rsidR="08669B53" w:rsidRPr="000073C8">
        <w:t xml:space="preserve"> </w:t>
      </w:r>
      <w:r w:rsidR="588B6B79" w:rsidRPr="000073C8">
        <w:t>because</w:t>
      </w:r>
      <w:r w:rsidR="08669B53" w:rsidRPr="000073C8">
        <w:t xml:space="preserve"> of the </w:t>
      </w:r>
      <w:r w:rsidR="0DA7ECDE" w:rsidRPr="000073C8">
        <w:t xml:space="preserve">program, </w:t>
      </w:r>
      <w:r w:rsidR="33D31BBB" w:rsidRPr="000073C8">
        <w:t xml:space="preserve">they were given an opportunity to describe </w:t>
      </w:r>
      <w:r w:rsidR="603897D9" w:rsidRPr="000073C8">
        <w:t xml:space="preserve">a </w:t>
      </w:r>
      <w:r w:rsidR="603897D9" w:rsidRPr="000073C8">
        <w:lastRenderedPageBreak/>
        <w:t xml:space="preserve">specific instance of risk reduction </w:t>
      </w:r>
      <w:r w:rsidR="1A8593BD" w:rsidRPr="000073C8">
        <w:t>o</w:t>
      </w:r>
      <w:r w:rsidR="55F83C9B" w:rsidRPr="000073C8">
        <w:t>r</w:t>
      </w:r>
      <w:r w:rsidR="603897D9" w:rsidRPr="000073C8">
        <w:t xml:space="preserve"> specific change in plans/policies</w:t>
      </w:r>
      <w:r w:rsidR="33D31BBB" w:rsidRPr="000073C8">
        <w:t xml:space="preserve">. </w:t>
      </w:r>
      <w:r w:rsidR="348C37B8" w:rsidRPr="000073C8">
        <w:t>T</w:t>
      </w:r>
      <w:r w:rsidR="2D1F8D26" w:rsidRPr="000073C8">
        <w:t xml:space="preserve">hree </w:t>
      </w:r>
      <w:r w:rsidR="348C37B8" w:rsidRPr="000073C8">
        <w:t xml:space="preserve">major </w:t>
      </w:r>
      <w:r w:rsidR="2D1F8D26" w:rsidRPr="000073C8">
        <w:t>themes</w:t>
      </w:r>
      <w:r w:rsidR="606ABE77" w:rsidRPr="000073C8">
        <w:t>, or categories,</w:t>
      </w:r>
      <w:r w:rsidR="2D1F8D26" w:rsidRPr="000073C8">
        <w:t xml:space="preserve"> </w:t>
      </w:r>
      <w:r w:rsidR="5C7786A5" w:rsidRPr="000073C8">
        <w:t xml:space="preserve">were identified </w:t>
      </w:r>
      <w:r w:rsidR="004C5726" w:rsidRPr="000073C8">
        <w:t xml:space="preserve">through </w:t>
      </w:r>
      <w:r w:rsidR="00597888" w:rsidRPr="000073C8">
        <w:t>inductive cod</w:t>
      </w:r>
      <w:r w:rsidR="004C5726" w:rsidRPr="000073C8">
        <w:t>ing</w:t>
      </w:r>
      <w:r w:rsidR="00597888" w:rsidRPr="000073C8">
        <w:t xml:space="preserve"> </w:t>
      </w:r>
      <w:r w:rsidR="5C7786A5" w:rsidRPr="000073C8">
        <w:t>and</w:t>
      </w:r>
      <w:r w:rsidR="2D1F8D26" w:rsidRPr="000073C8">
        <w:t xml:space="preserve"> are described in Table </w:t>
      </w:r>
      <w:r w:rsidR="00FB387F" w:rsidRPr="000073C8">
        <w:t>9</w:t>
      </w:r>
      <w:r w:rsidR="2D1F8D26" w:rsidRPr="000073C8">
        <w:t>.</w:t>
      </w:r>
    </w:p>
    <w:p w14:paraId="5BA7C5A8" w14:textId="1A9EF9DF" w:rsidR="004E1A2C" w:rsidRPr="000073C8" w:rsidRDefault="004E1A2C" w:rsidP="00120553">
      <w:pPr>
        <w:pStyle w:val="Heading7"/>
      </w:pPr>
      <w:r w:rsidRPr="000073C8">
        <w:t xml:space="preserve">Table </w:t>
      </w:r>
      <w:r w:rsidR="00FB387F" w:rsidRPr="000073C8">
        <w:t>9</w:t>
      </w:r>
      <w:r w:rsidRPr="000073C8">
        <w:t xml:space="preserve">: Qualitative </w:t>
      </w:r>
      <w:r w:rsidR="005763B2" w:rsidRPr="000073C8">
        <w:t>R</w:t>
      </w:r>
      <w:r w:rsidRPr="000073C8">
        <w:t>esponse</w:t>
      </w:r>
      <w:r w:rsidR="00075A55" w:rsidRPr="000073C8">
        <w:t xml:space="preserve"> Categories</w:t>
      </w:r>
      <w:r w:rsidRPr="000073C8">
        <w:t xml:space="preserve"> </w:t>
      </w:r>
      <w:r w:rsidR="00F77037" w:rsidRPr="000073C8">
        <w:t>on</w:t>
      </w:r>
      <w:r w:rsidRPr="000073C8">
        <w:t xml:space="preserve"> </w:t>
      </w:r>
      <w:r w:rsidR="005763B2" w:rsidRPr="000073C8">
        <w:t>R</w:t>
      </w:r>
      <w:r w:rsidRPr="000073C8">
        <w:t xml:space="preserve">educed </w:t>
      </w:r>
      <w:r w:rsidR="005763B2" w:rsidRPr="000073C8">
        <w:t xml:space="preserve">Legal Risk </w:t>
      </w:r>
    </w:p>
    <w:tbl>
      <w:tblPr>
        <w:tblStyle w:val="TableGrid"/>
        <w:tblW w:w="9350" w:type="dxa"/>
        <w:tblLook w:val="04A0" w:firstRow="1" w:lastRow="0" w:firstColumn="1" w:lastColumn="0" w:noHBand="0" w:noVBand="1"/>
      </w:tblPr>
      <w:tblGrid>
        <w:gridCol w:w="1975"/>
        <w:gridCol w:w="4676"/>
        <w:gridCol w:w="1175"/>
        <w:gridCol w:w="1524"/>
      </w:tblGrid>
      <w:tr w:rsidR="00B80105" w:rsidRPr="000073C8" w14:paraId="4AA87F58" w14:textId="7C4A1095" w:rsidTr="00371EBA">
        <w:tc>
          <w:tcPr>
            <w:tcW w:w="6655" w:type="dxa"/>
            <w:gridSpan w:val="2"/>
            <w:shd w:val="clear" w:color="auto" w:fill="18453B"/>
          </w:tcPr>
          <w:p w14:paraId="681D6494" w14:textId="2D8E70A3" w:rsidR="00B80105" w:rsidRPr="000073C8" w:rsidRDefault="00B80105" w:rsidP="00F61D27">
            <w:pPr>
              <w:rPr>
                <w:rFonts w:ascii="Gotham Book" w:hAnsi="Gotham Book"/>
                <w:color w:val="FFFFFF" w:themeColor="background1"/>
                <w:sz w:val="20"/>
                <w:szCs w:val="20"/>
              </w:rPr>
            </w:pPr>
            <w:bookmarkStart w:id="18" w:name="_Hlk203062705"/>
            <w:r w:rsidRPr="000073C8">
              <w:rPr>
                <w:rFonts w:ascii="Gotham Book" w:hAnsi="Gotham Book"/>
                <w:color w:val="FFFFFF" w:themeColor="background1"/>
                <w:sz w:val="20"/>
                <w:szCs w:val="20"/>
              </w:rPr>
              <w:t>Tell us about an instance in which legal risk to your community was reduced including any court cases won because of your participation in the ZAC Program</w:t>
            </w:r>
          </w:p>
        </w:tc>
        <w:tc>
          <w:tcPr>
            <w:tcW w:w="1170" w:type="dxa"/>
            <w:shd w:val="clear" w:color="auto" w:fill="18453B"/>
          </w:tcPr>
          <w:p w14:paraId="406B2A8D" w14:textId="33D6F158" w:rsidR="00B80105" w:rsidRPr="000073C8" w:rsidRDefault="00B80105" w:rsidP="00120553">
            <w:pPr>
              <w:jc w:val="center"/>
              <w:rPr>
                <w:rFonts w:ascii="Gotham Book" w:hAnsi="Gotham Book"/>
                <w:color w:val="FFFFFF" w:themeColor="background1"/>
                <w:sz w:val="18"/>
                <w:szCs w:val="18"/>
              </w:rPr>
            </w:pPr>
            <w:r w:rsidRPr="000073C8">
              <w:rPr>
                <w:rFonts w:ascii="Gotham Book" w:hAnsi="Gotham Book"/>
                <w:color w:val="FFFFFF" w:themeColor="background1"/>
                <w:sz w:val="18"/>
                <w:szCs w:val="18"/>
              </w:rPr>
              <w:t>Responses (</w:t>
            </w:r>
            <w:r w:rsidR="673B076E" w:rsidRPr="000073C8">
              <w:rPr>
                <w:rFonts w:ascii="Gotham Book" w:hAnsi="Gotham Book"/>
                <w:color w:val="FFFFFF" w:themeColor="background1"/>
                <w:sz w:val="18"/>
                <w:szCs w:val="18"/>
              </w:rPr>
              <w:t>n</w:t>
            </w:r>
            <w:r w:rsidR="2CED0E9D" w:rsidRPr="000073C8">
              <w:rPr>
                <w:rFonts w:ascii="Gotham Book" w:hAnsi="Gotham Book"/>
                <w:color w:val="FFFFFF" w:themeColor="background1"/>
                <w:sz w:val="18"/>
                <w:szCs w:val="18"/>
              </w:rPr>
              <w:t>=</w:t>
            </w:r>
            <w:r w:rsidR="004A7EC7" w:rsidRPr="000073C8">
              <w:rPr>
                <w:rFonts w:ascii="Gotham Book" w:hAnsi="Gotham Book"/>
                <w:color w:val="FFFFFF" w:themeColor="background1"/>
                <w:sz w:val="18"/>
                <w:szCs w:val="18"/>
              </w:rPr>
              <w:t>43)</w:t>
            </w:r>
          </w:p>
        </w:tc>
        <w:tc>
          <w:tcPr>
            <w:tcW w:w="1525" w:type="dxa"/>
            <w:shd w:val="clear" w:color="auto" w:fill="18453B"/>
          </w:tcPr>
          <w:p w14:paraId="6A4C37F7" w14:textId="26064E3F" w:rsidR="00B80105" w:rsidRPr="000073C8" w:rsidRDefault="00B80105" w:rsidP="00120553">
            <w:pPr>
              <w:jc w:val="center"/>
              <w:rPr>
                <w:rFonts w:ascii="Gotham Book" w:hAnsi="Gotham Book"/>
                <w:color w:val="FFFFFF" w:themeColor="background1"/>
                <w:sz w:val="18"/>
                <w:szCs w:val="18"/>
              </w:rPr>
            </w:pPr>
            <w:r w:rsidRPr="000073C8">
              <w:rPr>
                <w:rFonts w:ascii="Gotham Book" w:hAnsi="Gotham Book"/>
                <w:color w:val="FFFFFF" w:themeColor="background1"/>
                <w:sz w:val="18"/>
                <w:szCs w:val="18"/>
              </w:rPr>
              <w:t>Percent</w:t>
            </w:r>
          </w:p>
        </w:tc>
      </w:tr>
      <w:tr w:rsidR="00AA12A0" w:rsidRPr="000073C8" w14:paraId="3CB1701B" w14:textId="77777777" w:rsidTr="00AA12A0">
        <w:tc>
          <w:tcPr>
            <w:tcW w:w="1975" w:type="dxa"/>
            <w:shd w:val="clear" w:color="auto" w:fill="18453B"/>
          </w:tcPr>
          <w:p w14:paraId="6E7C1A51" w14:textId="5E0A0E61" w:rsidR="00AA12A0" w:rsidRPr="000073C8" w:rsidRDefault="00AA12A0" w:rsidP="00F61D27">
            <w:pPr>
              <w:rPr>
                <w:rFonts w:ascii="Gotham Book" w:hAnsi="Gotham Book"/>
                <w:color w:val="FFFFFF" w:themeColor="background1"/>
                <w:sz w:val="20"/>
                <w:szCs w:val="20"/>
              </w:rPr>
            </w:pPr>
            <w:r w:rsidRPr="000073C8">
              <w:rPr>
                <w:rFonts w:ascii="Gotham Book" w:hAnsi="Gotham Book"/>
                <w:color w:val="FFFFFF" w:themeColor="background1"/>
                <w:sz w:val="20"/>
                <w:szCs w:val="20"/>
              </w:rPr>
              <w:t>Category</w:t>
            </w:r>
          </w:p>
        </w:tc>
        <w:tc>
          <w:tcPr>
            <w:tcW w:w="4680" w:type="dxa"/>
            <w:tcBorders>
              <w:bottom w:val="single" w:sz="4" w:space="0" w:color="auto"/>
            </w:tcBorders>
            <w:shd w:val="clear" w:color="auto" w:fill="18453B"/>
          </w:tcPr>
          <w:p w14:paraId="33947DB0" w14:textId="00A9F80E" w:rsidR="00AA12A0" w:rsidRPr="000073C8" w:rsidRDefault="00AA12A0" w:rsidP="00F61D27">
            <w:pPr>
              <w:rPr>
                <w:rFonts w:ascii="Gotham Book" w:hAnsi="Gotham Book"/>
                <w:color w:val="FFFFFF" w:themeColor="background1"/>
                <w:sz w:val="20"/>
                <w:szCs w:val="20"/>
              </w:rPr>
            </w:pPr>
            <w:r w:rsidRPr="000073C8">
              <w:rPr>
                <w:rFonts w:ascii="Gotham Book" w:hAnsi="Gotham Book"/>
                <w:color w:val="FFFFFF" w:themeColor="background1"/>
                <w:sz w:val="20"/>
                <w:szCs w:val="20"/>
              </w:rPr>
              <w:t>Description</w:t>
            </w:r>
          </w:p>
        </w:tc>
        <w:tc>
          <w:tcPr>
            <w:tcW w:w="1170" w:type="dxa"/>
            <w:shd w:val="clear" w:color="auto" w:fill="18453B"/>
          </w:tcPr>
          <w:p w14:paraId="62A68601" w14:textId="77777777" w:rsidR="00AA12A0" w:rsidRPr="000073C8" w:rsidRDefault="00AA12A0" w:rsidP="00120553">
            <w:pPr>
              <w:jc w:val="center"/>
              <w:rPr>
                <w:rFonts w:ascii="Gotham Book" w:hAnsi="Gotham Book"/>
                <w:color w:val="FFFFFF" w:themeColor="background1"/>
                <w:sz w:val="18"/>
                <w:szCs w:val="18"/>
              </w:rPr>
            </w:pPr>
          </w:p>
        </w:tc>
        <w:tc>
          <w:tcPr>
            <w:tcW w:w="1525" w:type="dxa"/>
            <w:shd w:val="clear" w:color="auto" w:fill="18453B"/>
          </w:tcPr>
          <w:p w14:paraId="296FAFA1" w14:textId="77777777" w:rsidR="00AA12A0" w:rsidRPr="000073C8" w:rsidRDefault="00AA12A0" w:rsidP="00120553">
            <w:pPr>
              <w:jc w:val="center"/>
              <w:rPr>
                <w:rFonts w:ascii="Gotham Book" w:hAnsi="Gotham Book"/>
                <w:color w:val="FFFFFF" w:themeColor="background1"/>
                <w:sz w:val="18"/>
                <w:szCs w:val="18"/>
              </w:rPr>
            </w:pPr>
          </w:p>
        </w:tc>
      </w:tr>
      <w:tr w:rsidR="00B11888" w:rsidRPr="000073C8" w14:paraId="456AE28D" w14:textId="2D499F20" w:rsidTr="00AA12A0">
        <w:trPr>
          <w:trHeight w:val="287"/>
        </w:trPr>
        <w:tc>
          <w:tcPr>
            <w:tcW w:w="1975" w:type="dxa"/>
            <w:tcBorders>
              <w:right w:val="single" w:sz="4" w:space="0" w:color="auto"/>
            </w:tcBorders>
          </w:tcPr>
          <w:p w14:paraId="4AD4CE06" w14:textId="2FB14285" w:rsidR="00B11888" w:rsidRPr="000073C8" w:rsidRDefault="00B11888" w:rsidP="00F61D27">
            <w:pPr>
              <w:rPr>
                <w:rFonts w:ascii="Gotham Book" w:hAnsi="Gotham Book"/>
                <w:b/>
                <w:bCs/>
                <w:sz w:val="20"/>
                <w:szCs w:val="20"/>
              </w:rPr>
            </w:pPr>
            <w:r w:rsidRPr="000073C8">
              <w:rPr>
                <w:rFonts w:ascii="Gotham Book" w:hAnsi="Gotham Book"/>
                <w:b/>
                <w:bCs/>
                <w:sz w:val="18"/>
                <w:szCs w:val="18"/>
              </w:rPr>
              <w:t>Took proactive measures to reduce risk</w:t>
            </w:r>
          </w:p>
        </w:tc>
        <w:tc>
          <w:tcPr>
            <w:tcW w:w="4680" w:type="dxa"/>
            <w:tcBorders>
              <w:left w:val="single" w:sz="4" w:space="0" w:color="auto"/>
            </w:tcBorders>
          </w:tcPr>
          <w:p w14:paraId="493006C0" w14:textId="7CF7B91A" w:rsidR="00B11888" w:rsidRPr="000073C8" w:rsidRDefault="00B11888" w:rsidP="00922A1A">
            <w:pPr>
              <w:rPr>
                <w:rFonts w:ascii="Gotham Book" w:hAnsi="Gotham Book" w:cs="Calibri"/>
                <w:i/>
                <w:iCs/>
                <w:color w:val="000000"/>
                <w:sz w:val="18"/>
                <w:szCs w:val="18"/>
              </w:rPr>
            </w:pPr>
            <w:r w:rsidRPr="000073C8">
              <w:rPr>
                <w:rFonts w:ascii="Gotham Book" w:hAnsi="Gotham Book" w:cs="Calibri"/>
                <w:i/>
                <w:color w:val="000000" w:themeColor="text1"/>
                <w:sz w:val="18"/>
                <w:szCs w:val="18"/>
              </w:rPr>
              <w:t xml:space="preserve">Prevented a lawsuit from occurring, revised zoning ordinance, updated procedures, worked with attorney </w:t>
            </w:r>
          </w:p>
          <w:p w14:paraId="60F0999D" w14:textId="0E8CC361" w:rsidR="00B11888" w:rsidRPr="000073C8" w:rsidRDefault="00B11888" w:rsidP="00F61D27">
            <w:pPr>
              <w:rPr>
                <w:rFonts w:ascii="Gotham Book" w:hAnsi="Gotham Book"/>
                <w:i/>
                <w:iCs/>
                <w:sz w:val="20"/>
                <w:szCs w:val="20"/>
              </w:rPr>
            </w:pPr>
          </w:p>
        </w:tc>
        <w:tc>
          <w:tcPr>
            <w:tcW w:w="1170" w:type="dxa"/>
          </w:tcPr>
          <w:p w14:paraId="7C6A63AA" w14:textId="527FDB86" w:rsidR="00B11888" w:rsidRPr="000073C8" w:rsidRDefault="00B11888" w:rsidP="00F61D27">
            <w:pPr>
              <w:rPr>
                <w:rFonts w:ascii="Gotham Book" w:hAnsi="Gotham Book"/>
                <w:sz w:val="20"/>
                <w:szCs w:val="20"/>
              </w:rPr>
            </w:pPr>
            <w:r w:rsidRPr="000073C8">
              <w:rPr>
                <w:rFonts w:ascii="Gotham Book" w:hAnsi="Gotham Book" w:cs="Calibri"/>
                <w:color w:val="000000"/>
                <w:sz w:val="18"/>
                <w:szCs w:val="18"/>
              </w:rPr>
              <w:t>32</w:t>
            </w:r>
          </w:p>
        </w:tc>
        <w:tc>
          <w:tcPr>
            <w:tcW w:w="1525" w:type="dxa"/>
          </w:tcPr>
          <w:p w14:paraId="187E772F" w14:textId="3E51C3F4" w:rsidR="00B11888" w:rsidRPr="000073C8" w:rsidRDefault="0095526D" w:rsidP="00F61D27">
            <w:pPr>
              <w:rPr>
                <w:rFonts w:ascii="Gotham Book" w:hAnsi="Gotham Book"/>
                <w:sz w:val="20"/>
                <w:szCs w:val="20"/>
              </w:rPr>
            </w:pPr>
            <w:r w:rsidRPr="000073C8">
              <w:rPr>
                <w:rFonts w:ascii="Gotham Book" w:hAnsi="Gotham Book"/>
                <w:sz w:val="18"/>
                <w:szCs w:val="18"/>
              </w:rPr>
              <w:t>7</w:t>
            </w:r>
            <w:r w:rsidR="008611A0" w:rsidRPr="000073C8">
              <w:rPr>
                <w:rFonts w:ascii="Gotham Book" w:hAnsi="Gotham Book"/>
                <w:sz w:val="18"/>
                <w:szCs w:val="18"/>
              </w:rPr>
              <w:t>4.4</w:t>
            </w:r>
            <w:r w:rsidR="0068743D" w:rsidRPr="000073C8">
              <w:rPr>
                <w:rFonts w:ascii="Gotham Book" w:hAnsi="Gotham Book"/>
                <w:sz w:val="18"/>
                <w:szCs w:val="18"/>
              </w:rPr>
              <w:t>%</w:t>
            </w:r>
          </w:p>
        </w:tc>
      </w:tr>
      <w:tr w:rsidR="00B11888" w:rsidRPr="000073C8" w14:paraId="1DB2C626" w14:textId="29F27504" w:rsidTr="00AA12A0">
        <w:tc>
          <w:tcPr>
            <w:tcW w:w="1975" w:type="dxa"/>
            <w:tcBorders>
              <w:right w:val="single" w:sz="4" w:space="0" w:color="auto"/>
            </w:tcBorders>
            <w:shd w:val="clear" w:color="auto" w:fill="F2F2F2" w:themeFill="background1" w:themeFillShade="F2"/>
          </w:tcPr>
          <w:p w14:paraId="30821B6F" w14:textId="459C0F5F" w:rsidR="00B11888" w:rsidRPr="000073C8" w:rsidRDefault="00B11888" w:rsidP="00922A1A">
            <w:pPr>
              <w:rPr>
                <w:rFonts w:ascii="Gotham Book" w:hAnsi="Gotham Book" w:cs="Calibri"/>
                <w:b/>
                <w:bCs/>
                <w:color w:val="000000"/>
                <w:sz w:val="18"/>
                <w:szCs w:val="18"/>
              </w:rPr>
            </w:pPr>
            <w:r w:rsidRPr="000073C8">
              <w:rPr>
                <w:rFonts w:ascii="Gotham Book" w:hAnsi="Gotham Book" w:cs="Calibri"/>
                <w:b/>
                <w:bCs/>
                <w:color w:val="000000"/>
                <w:sz w:val="18"/>
                <w:szCs w:val="18"/>
              </w:rPr>
              <w:t>Improved enforcement procedures or effectiveness</w:t>
            </w:r>
          </w:p>
        </w:tc>
        <w:tc>
          <w:tcPr>
            <w:tcW w:w="4680" w:type="dxa"/>
            <w:tcBorders>
              <w:left w:val="single" w:sz="4" w:space="0" w:color="auto"/>
            </w:tcBorders>
            <w:shd w:val="clear" w:color="auto" w:fill="F2F2F2" w:themeFill="background1" w:themeFillShade="F2"/>
          </w:tcPr>
          <w:p w14:paraId="38317D44" w14:textId="15CB28D9" w:rsidR="00B11888" w:rsidRPr="000073C8" w:rsidRDefault="00B11888" w:rsidP="00922A1A">
            <w:pPr>
              <w:rPr>
                <w:rFonts w:ascii="Gotham Book" w:hAnsi="Gotham Book" w:cs="Calibri"/>
                <w:i/>
                <w:iCs/>
                <w:color w:val="000000"/>
                <w:sz w:val="18"/>
                <w:szCs w:val="18"/>
              </w:rPr>
            </w:pPr>
            <w:r w:rsidRPr="000073C8">
              <w:rPr>
                <w:rFonts w:ascii="Gotham Book" w:hAnsi="Gotham Book" w:cs="Calibri"/>
                <w:i/>
                <w:color w:val="000000" w:themeColor="text1"/>
                <w:sz w:val="18"/>
                <w:szCs w:val="18"/>
              </w:rPr>
              <w:t>Effectively dealt with violations, improved methods and enforcement procedures</w:t>
            </w:r>
          </w:p>
          <w:p w14:paraId="0A632D7F" w14:textId="77777777" w:rsidR="00B11888" w:rsidRPr="000073C8" w:rsidRDefault="00B11888" w:rsidP="00922A1A">
            <w:pPr>
              <w:rPr>
                <w:rFonts w:ascii="Gotham Book" w:hAnsi="Gotham Book"/>
                <w:i/>
                <w:iCs/>
                <w:sz w:val="18"/>
                <w:szCs w:val="18"/>
              </w:rPr>
            </w:pPr>
          </w:p>
        </w:tc>
        <w:tc>
          <w:tcPr>
            <w:tcW w:w="1170" w:type="dxa"/>
            <w:shd w:val="clear" w:color="auto" w:fill="F2F2F2" w:themeFill="background1" w:themeFillShade="F2"/>
          </w:tcPr>
          <w:p w14:paraId="557FF591" w14:textId="469C8A23" w:rsidR="00B11888" w:rsidRPr="000073C8" w:rsidRDefault="00B11888" w:rsidP="00922A1A">
            <w:pPr>
              <w:rPr>
                <w:rFonts w:ascii="Gotham Book" w:hAnsi="Gotham Book" w:cs="Calibri"/>
                <w:color w:val="000000"/>
                <w:sz w:val="18"/>
                <w:szCs w:val="18"/>
              </w:rPr>
            </w:pPr>
            <w:r w:rsidRPr="000073C8">
              <w:rPr>
                <w:rFonts w:ascii="Gotham Book" w:hAnsi="Gotham Book" w:cs="Calibri"/>
                <w:color w:val="000000"/>
                <w:sz w:val="18"/>
                <w:szCs w:val="18"/>
              </w:rPr>
              <w:t>7</w:t>
            </w:r>
          </w:p>
        </w:tc>
        <w:tc>
          <w:tcPr>
            <w:tcW w:w="1525" w:type="dxa"/>
            <w:shd w:val="clear" w:color="auto" w:fill="F2F2F2" w:themeFill="background1" w:themeFillShade="F2"/>
          </w:tcPr>
          <w:p w14:paraId="28FC90B9" w14:textId="61D74719" w:rsidR="00B11888" w:rsidRPr="000073C8" w:rsidRDefault="0068743D" w:rsidP="00922A1A">
            <w:pPr>
              <w:rPr>
                <w:rFonts w:ascii="Gotham Book" w:hAnsi="Gotham Book" w:cs="Calibri"/>
                <w:color w:val="000000"/>
                <w:sz w:val="18"/>
                <w:szCs w:val="18"/>
              </w:rPr>
            </w:pPr>
            <w:r w:rsidRPr="000073C8">
              <w:rPr>
                <w:rFonts w:ascii="Gotham Book" w:hAnsi="Gotham Book" w:cs="Calibri"/>
                <w:color w:val="000000"/>
                <w:sz w:val="18"/>
                <w:szCs w:val="18"/>
              </w:rPr>
              <w:t>1</w:t>
            </w:r>
            <w:r w:rsidR="00A67F4B" w:rsidRPr="000073C8">
              <w:rPr>
                <w:rFonts w:ascii="Gotham Book" w:hAnsi="Gotham Book" w:cs="Calibri"/>
                <w:color w:val="000000"/>
                <w:sz w:val="18"/>
                <w:szCs w:val="18"/>
              </w:rPr>
              <w:t>6.</w:t>
            </w:r>
            <w:r w:rsidR="00FD3AA3" w:rsidRPr="000073C8">
              <w:rPr>
                <w:rFonts w:ascii="Gotham Book" w:hAnsi="Gotham Book" w:cs="Calibri"/>
                <w:color w:val="000000"/>
                <w:sz w:val="18"/>
                <w:szCs w:val="18"/>
              </w:rPr>
              <w:t>3</w:t>
            </w:r>
            <w:r w:rsidRPr="000073C8">
              <w:rPr>
                <w:rFonts w:ascii="Gotham Book" w:hAnsi="Gotham Book" w:cs="Calibri"/>
                <w:color w:val="000000"/>
                <w:sz w:val="18"/>
                <w:szCs w:val="18"/>
              </w:rPr>
              <w:t>%</w:t>
            </w:r>
          </w:p>
        </w:tc>
      </w:tr>
      <w:tr w:rsidR="00B11888" w:rsidRPr="000073C8" w14:paraId="7D53220D" w14:textId="10A33A48" w:rsidTr="00AA12A0">
        <w:tc>
          <w:tcPr>
            <w:tcW w:w="1975" w:type="dxa"/>
            <w:tcBorders>
              <w:right w:val="single" w:sz="4" w:space="0" w:color="auto"/>
            </w:tcBorders>
          </w:tcPr>
          <w:p w14:paraId="6E68731F" w14:textId="3532818F" w:rsidR="00B11888" w:rsidRPr="000073C8" w:rsidRDefault="00B11888" w:rsidP="00922A1A">
            <w:pPr>
              <w:rPr>
                <w:rFonts w:ascii="Gotham Book" w:hAnsi="Gotham Book" w:cs="Calibri"/>
                <w:b/>
                <w:bCs/>
                <w:color w:val="000000"/>
                <w:sz w:val="18"/>
                <w:szCs w:val="18"/>
              </w:rPr>
            </w:pPr>
            <w:r w:rsidRPr="000073C8">
              <w:rPr>
                <w:rFonts w:ascii="Gotham Book" w:hAnsi="Gotham Book" w:cs="Calibri"/>
                <w:b/>
                <w:bCs/>
                <w:color w:val="000000"/>
                <w:sz w:val="18"/>
                <w:szCs w:val="18"/>
              </w:rPr>
              <w:t>Prevailed in lawsuit or enforcement action</w:t>
            </w:r>
          </w:p>
        </w:tc>
        <w:tc>
          <w:tcPr>
            <w:tcW w:w="4680" w:type="dxa"/>
            <w:tcBorders>
              <w:left w:val="single" w:sz="4" w:space="0" w:color="auto"/>
            </w:tcBorders>
          </w:tcPr>
          <w:p w14:paraId="1959E7E6" w14:textId="4A15B0CB" w:rsidR="00B11888" w:rsidRPr="000073C8" w:rsidRDefault="00B11888" w:rsidP="00922A1A">
            <w:pPr>
              <w:rPr>
                <w:rFonts w:ascii="Gotham Book" w:hAnsi="Gotham Book" w:cs="Calibri"/>
                <w:i/>
                <w:iCs/>
                <w:color w:val="000000"/>
                <w:sz w:val="18"/>
                <w:szCs w:val="18"/>
              </w:rPr>
            </w:pPr>
            <w:r w:rsidRPr="000073C8">
              <w:rPr>
                <w:rFonts w:ascii="Gotham Book" w:hAnsi="Gotham Book" w:cs="Calibri"/>
                <w:i/>
                <w:color w:val="000000" w:themeColor="text1"/>
                <w:sz w:val="18"/>
                <w:szCs w:val="18"/>
              </w:rPr>
              <w:t xml:space="preserve">Applied knowledge </w:t>
            </w:r>
            <w:r w:rsidR="00C33890" w:rsidRPr="000073C8">
              <w:rPr>
                <w:rFonts w:ascii="Gotham Book" w:hAnsi="Gotham Book" w:cs="Calibri"/>
                <w:i/>
                <w:color w:val="000000" w:themeColor="text1"/>
                <w:sz w:val="18"/>
                <w:szCs w:val="18"/>
              </w:rPr>
              <w:t>contributing to successful</w:t>
            </w:r>
            <w:r w:rsidRPr="000073C8">
              <w:rPr>
                <w:rFonts w:ascii="Gotham Book" w:hAnsi="Gotham Book" w:cs="Calibri"/>
                <w:i/>
                <w:color w:val="000000" w:themeColor="text1"/>
                <w:sz w:val="18"/>
                <w:szCs w:val="18"/>
              </w:rPr>
              <w:t xml:space="preserve"> </w:t>
            </w:r>
            <w:r w:rsidR="00463E9E" w:rsidRPr="000073C8">
              <w:rPr>
                <w:rFonts w:ascii="Gotham Book" w:hAnsi="Gotham Book" w:cs="Calibri"/>
                <w:i/>
                <w:color w:val="000000" w:themeColor="text1"/>
                <w:sz w:val="18"/>
                <w:szCs w:val="18"/>
              </w:rPr>
              <w:t>litigation</w:t>
            </w:r>
            <w:r w:rsidR="00C33890" w:rsidRPr="000073C8">
              <w:rPr>
                <w:rFonts w:ascii="Gotham Book" w:hAnsi="Gotham Book" w:cs="Calibri"/>
                <w:i/>
                <w:color w:val="000000" w:themeColor="text1"/>
                <w:sz w:val="18"/>
                <w:szCs w:val="18"/>
              </w:rPr>
              <w:t xml:space="preserve"> or enforcement action</w:t>
            </w:r>
          </w:p>
          <w:p w14:paraId="38156BDE" w14:textId="77777777" w:rsidR="00B11888" w:rsidRPr="000073C8" w:rsidRDefault="00B11888" w:rsidP="00922A1A">
            <w:pPr>
              <w:rPr>
                <w:rFonts w:ascii="Gotham Book" w:hAnsi="Gotham Book"/>
                <w:i/>
                <w:iCs/>
                <w:sz w:val="18"/>
                <w:szCs w:val="18"/>
              </w:rPr>
            </w:pPr>
          </w:p>
        </w:tc>
        <w:tc>
          <w:tcPr>
            <w:tcW w:w="1170" w:type="dxa"/>
          </w:tcPr>
          <w:p w14:paraId="60FF83B7" w14:textId="1CD375A6" w:rsidR="00B11888" w:rsidRPr="000073C8" w:rsidRDefault="00B11888" w:rsidP="00922A1A">
            <w:pPr>
              <w:rPr>
                <w:rFonts w:ascii="Gotham Book" w:hAnsi="Gotham Book" w:cs="Calibri"/>
                <w:color w:val="000000"/>
                <w:sz w:val="18"/>
                <w:szCs w:val="18"/>
              </w:rPr>
            </w:pPr>
            <w:r w:rsidRPr="000073C8">
              <w:rPr>
                <w:rFonts w:ascii="Gotham Book" w:hAnsi="Gotham Book" w:cs="Calibri"/>
                <w:color w:val="000000"/>
                <w:sz w:val="18"/>
                <w:szCs w:val="18"/>
              </w:rPr>
              <w:t>4</w:t>
            </w:r>
          </w:p>
        </w:tc>
        <w:tc>
          <w:tcPr>
            <w:tcW w:w="1525" w:type="dxa"/>
          </w:tcPr>
          <w:p w14:paraId="456D0016" w14:textId="565E44E7" w:rsidR="00B11888" w:rsidRPr="000073C8" w:rsidRDefault="0068743D" w:rsidP="00922A1A">
            <w:pPr>
              <w:rPr>
                <w:rFonts w:ascii="Gotham Book" w:hAnsi="Gotham Book" w:cs="Calibri"/>
                <w:color w:val="000000"/>
                <w:sz w:val="18"/>
                <w:szCs w:val="18"/>
              </w:rPr>
            </w:pPr>
            <w:r w:rsidRPr="000073C8">
              <w:rPr>
                <w:rFonts w:ascii="Gotham Book" w:hAnsi="Gotham Book" w:cs="Calibri"/>
                <w:color w:val="000000"/>
                <w:sz w:val="18"/>
                <w:szCs w:val="18"/>
              </w:rPr>
              <w:t>9.3%</w:t>
            </w:r>
          </w:p>
        </w:tc>
      </w:tr>
    </w:tbl>
    <w:bookmarkEnd w:id="18"/>
    <w:p w14:paraId="5124B72D" w14:textId="77777777" w:rsidR="004145CF" w:rsidRPr="000073C8" w:rsidRDefault="00C1179C" w:rsidP="00F61D27">
      <w:pPr>
        <w:rPr>
          <w:rFonts w:ascii="Gotham Book" w:hAnsi="Gotham Book"/>
          <w:sz w:val="20"/>
          <w:szCs w:val="20"/>
        </w:rPr>
      </w:pPr>
      <w:r w:rsidRPr="000073C8">
        <w:rPr>
          <w:rFonts w:ascii="Gotham Book" w:hAnsi="Gotham Book"/>
          <w:sz w:val="20"/>
          <w:szCs w:val="20"/>
        </w:rPr>
        <w:t xml:space="preserve"> </w:t>
      </w:r>
    </w:p>
    <w:p w14:paraId="5BA1C6B7" w14:textId="77777777" w:rsidR="00FB4FFB" w:rsidRPr="000073C8" w:rsidRDefault="4C19376E" w:rsidP="00F61D27">
      <w:r w:rsidRPr="000073C8">
        <w:t>Most</w:t>
      </w:r>
      <w:r w:rsidR="63145485" w:rsidRPr="000073C8">
        <w:t xml:space="preserve"> responses</w:t>
      </w:r>
      <w:r w:rsidR="000E4287" w:rsidRPr="000073C8">
        <w:t xml:space="preserve">, </w:t>
      </w:r>
      <w:r w:rsidR="63145485" w:rsidRPr="000073C8">
        <w:t>74.4%</w:t>
      </w:r>
      <w:r w:rsidR="000E4287" w:rsidRPr="000073C8">
        <w:t>,</w:t>
      </w:r>
      <w:r w:rsidR="63145485" w:rsidRPr="000073C8">
        <w:t xml:space="preserve"> </w:t>
      </w:r>
      <w:r w:rsidR="4BDA641A" w:rsidRPr="000073C8">
        <w:t xml:space="preserve">were </w:t>
      </w:r>
      <w:r w:rsidR="63145485" w:rsidRPr="000073C8">
        <w:t xml:space="preserve">related to proactive actions to reduce a community’s legal risk. </w:t>
      </w:r>
      <w:r w:rsidR="63145485" w:rsidRPr="000073C8">
        <w:rPr>
          <w:b/>
          <w:bCs/>
        </w:rPr>
        <w:t xml:space="preserve">As a result of ZAC, participants reported changes like updating an ordinance, training the Zoning Board of Appeals, better documentation of nonconformities, or more detailed reports </w:t>
      </w:r>
      <w:r w:rsidR="4F576141" w:rsidRPr="000073C8">
        <w:rPr>
          <w:b/>
          <w:bCs/>
        </w:rPr>
        <w:t xml:space="preserve">that now </w:t>
      </w:r>
      <w:r w:rsidR="63145485" w:rsidRPr="000073C8">
        <w:rPr>
          <w:b/>
          <w:bCs/>
        </w:rPr>
        <w:t>includ</w:t>
      </w:r>
      <w:r w:rsidR="4F576141" w:rsidRPr="000073C8">
        <w:rPr>
          <w:b/>
          <w:bCs/>
        </w:rPr>
        <w:t>e</w:t>
      </w:r>
      <w:r w:rsidR="63145485" w:rsidRPr="000073C8">
        <w:rPr>
          <w:b/>
          <w:bCs/>
        </w:rPr>
        <w:t xml:space="preserve"> findings of fact.</w:t>
      </w:r>
      <w:r w:rsidR="63145485" w:rsidRPr="000073C8">
        <w:t xml:space="preserve">  </w:t>
      </w:r>
    </w:p>
    <w:p w14:paraId="0D813668" w14:textId="1A481D89" w:rsidR="00724683" w:rsidRPr="000073C8" w:rsidRDefault="63145485" w:rsidP="00F61D27">
      <w:r w:rsidRPr="000073C8">
        <w:rPr>
          <w:b/>
          <w:bCs/>
        </w:rPr>
        <w:t xml:space="preserve">For example, one respondent </w:t>
      </w:r>
      <w:r w:rsidR="00556379" w:rsidRPr="000073C8">
        <w:rPr>
          <w:b/>
          <w:bCs/>
        </w:rPr>
        <w:t>reported that</w:t>
      </w:r>
      <w:r w:rsidRPr="000073C8">
        <w:rPr>
          <w:b/>
          <w:bCs/>
        </w:rPr>
        <w:t xml:space="preserve"> their community’s Zoning Board of Appeals was sued over a decision they made, </w:t>
      </w:r>
      <w:r w:rsidR="6E2C01DB" w:rsidRPr="000073C8">
        <w:rPr>
          <w:b/>
          <w:bCs/>
        </w:rPr>
        <w:t xml:space="preserve">though </w:t>
      </w:r>
      <w:r w:rsidRPr="000073C8">
        <w:rPr>
          <w:b/>
          <w:bCs/>
        </w:rPr>
        <w:t xml:space="preserve">the case was dismissed with prejudice because of the strong local processes in place </w:t>
      </w:r>
      <w:r w:rsidR="184C69DF" w:rsidRPr="000073C8">
        <w:rPr>
          <w:b/>
          <w:bCs/>
        </w:rPr>
        <w:t>because of</w:t>
      </w:r>
      <w:r w:rsidRPr="000073C8">
        <w:rPr>
          <w:b/>
          <w:bCs/>
        </w:rPr>
        <w:t xml:space="preserve"> ZAC.</w:t>
      </w:r>
      <w:r w:rsidR="3F02E156" w:rsidRPr="000073C8">
        <w:t xml:space="preserve"> Additional</w:t>
      </w:r>
      <w:r w:rsidRPr="000073C8">
        <w:t xml:space="preserve"> </w:t>
      </w:r>
      <w:r w:rsidR="3F02E156" w:rsidRPr="000073C8">
        <w:t>s</w:t>
      </w:r>
      <w:r w:rsidRPr="000073C8">
        <w:t>elected responses</w:t>
      </w:r>
      <w:r w:rsidR="1CDDAFD7" w:rsidRPr="000073C8">
        <w:t xml:space="preserve"> that describe </w:t>
      </w:r>
      <w:r w:rsidR="6450057C" w:rsidRPr="000073C8">
        <w:t xml:space="preserve">proactive measures, enforcement, or prevailing in </w:t>
      </w:r>
      <w:r w:rsidR="3F02E156" w:rsidRPr="000073C8">
        <w:t>enforcement or lawsuit</w:t>
      </w:r>
      <w:r w:rsidRPr="000073C8">
        <w:t xml:space="preserve"> are shown in </w:t>
      </w:r>
      <w:r w:rsidRPr="000073C8">
        <w:rPr>
          <w:b/>
          <w:bCs/>
        </w:rPr>
        <w:t xml:space="preserve">Table </w:t>
      </w:r>
      <w:r w:rsidR="0098037B" w:rsidRPr="000073C8">
        <w:rPr>
          <w:b/>
          <w:bCs/>
        </w:rPr>
        <w:t>10</w:t>
      </w:r>
      <w:r w:rsidRPr="000073C8">
        <w:t xml:space="preserve">. </w:t>
      </w:r>
    </w:p>
    <w:p w14:paraId="3D68C467" w14:textId="745B9C41" w:rsidR="004145CF" w:rsidRPr="000073C8" w:rsidRDefault="004145CF" w:rsidP="004145CF">
      <w:r w:rsidRPr="000073C8">
        <w:t>A smaller group of respondents referenced successful enforcement actions (16.3%)</w:t>
      </w:r>
      <w:r w:rsidR="000546DB" w:rsidRPr="000073C8">
        <w:t>,</w:t>
      </w:r>
      <w:r w:rsidRPr="000073C8">
        <w:t xml:space="preserve"> with an emphasis on proactive procedures to reduce legal risk and timely consultation with an attorney. A smaller percentage of respondents indicated they were involved in court action</w:t>
      </w:r>
      <w:r w:rsidR="00C71EFF" w:rsidRPr="000073C8">
        <w:t>,</w:t>
      </w:r>
      <w:r w:rsidR="003A1D61" w:rsidRPr="000073C8">
        <w:t xml:space="preserve"> </w:t>
      </w:r>
      <w:r w:rsidRPr="000073C8">
        <w:t>9.3</w:t>
      </w:r>
      <w:r w:rsidR="00556379" w:rsidRPr="000073C8">
        <w:t>%, with</w:t>
      </w:r>
      <w:r w:rsidRPr="000073C8">
        <w:t xml:space="preserve"> all responses indicating they prevailed in court.</w:t>
      </w:r>
      <w:r w:rsidR="00BB0FBF" w:rsidRPr="000073C8">
        <w:t xml:space="preserve"> </w:t>
      </w:r>
      <w:r w:rsidR="00BB0FBF" w:rsidRPr="000073C8">
        <w:rPr>
          <w:b/>
          <w:bCs/>
        </w:rPr>
        <w:t xml:space="preserve">Table </w:t>
      </w:r>
      <w:r w:rsidR="00DE7380" w:rsidRPr="000073C8">
        <w:rPr>
          <w:b/>
          <w:bCs/>
        </w:rPr>
        <w:t>10</w:t>
      </w:r>
      <w:r w:rsidR="00BB0FBF" w:rsidRPr="000073C8">
        <w:t xml:space="preserve"> </w:t>
      </w:r>
      <w:r w:rsidR="005C3E0B" w:rsidRPr="000073C8">
        <w:t xml:space="preserve">includes selected qualitative responses </w:t>
      </w:r>
      <w:r w:rsidR="00854527" w:rsidRPr="000073C8">
        <w:t>demonstrating</w:t>
      </w:r>
      <w:r w:rsidR="005C3E0B" w:rsidRPr="000073C8">
        <w:t xml:space="preserve"> how </w:t>
      </w:r>
      <w:r w:rsidR="00854527" w:rsidRPr="000073C8">
        <w:t>participants reduced legal risk through proactive measures, improved enforcement, or prevailing in a lawsuit</w:t>
      </w:r>
      <w:r w:rsidR="00301964" w:rsidRPr="000073C8">
        <w:t xml:space="preserve"> or enforcement action</w:t>
      </w:r>
      <w:r w:rsidR="00854527" w:rsidRPr="000073C8">
        <w:t xml:space="preserve">. </w:t>
      </w:r>
    </w:p>
    <w:p w14:paraId="6F3A8A37" w14:textId="69A10545" w:rsidR="009330DC" w:rsidRPr="000073C8" w:rsidRDefault="009330DC" w:rsidP="000139E5">
      <w:pPr>
        <w:pStyle w:val="Heading7"/>
      </w:pPr>
      <w:r w:rsidRPr="000073C8">
        <w:t xml:space="preserve">Table </w:t>
      </w:r>
      <w:r w:rsidR="0098037B" w:rsidRPr="000073C8">
        <w:t>10</w:t>
      </w:r>
      <w:r w:rsidRPr="000073C8">
        <w:t xml:space="preserve">: Selected </w:t>
      </w:r>
      <w:r w:rsidR="007F7004" w:rsidRPr="000073C8">
        <w:t>Q</w:t>
      </w:r>
      <w:r w:rsidR="00D27601" w:rsidRPr="000073C8">
        <w:t xml:space="preserve">ualitative </w:t>
      </w:r>
      <w:r w:rsidR="007F7004" w:rsidRPr="000073C8">
        <w:t>R</w:t>
      </w:r>
      <w:r w:rsidR="00D27601" w:rsidRPr="000073C8">
        <w:t xml:space="preserve">esponses on </w:t>
      </w:r>
      <w:r w:rsidR="00EA2A7E" w:rsidRPr="000073C8">
        <w:t>Reduced Legal Risk</w:t>
      </w:r>
      <w:r w:rsidR="00075A55" w:rsidRPr="000073C8">
        <w:t xml:space="preserve"> by Category</w:t>
      </w:r>
      <w:r w:rsidR="00D27601" w:rsidRPr="000073C8">
        <w:t xml:space="preserve"> </w:t>
      </w:r>
    </w:p>
    <w:tbl>
      <w:tblPr>
        <w:tblStyle w:val="TableGrid"/>
        <w:tblW w:w="9175" w:type="dxa"/>
        <w:tblLook w:val="04A0" w:firstRow="1" w:lastRow="0" w:firstColumn="1" w:lastColumn="0" w:noHBand="0" w:noVBand="1"/>
      </w:tblPr>
      <w:tblGrid>
        <w:gridCol w:w="1650"/>
        <w:gridCol w:w="7525"/>
      </w:tblGrid>
      <w:tr w:rsidR="000B13FA" w:rsidRPr="000073C8" w14:paraId="0C0CF491" w14:textId="77777777" w:rsidTr="000F7980">
        <w:trPr>
          <w:trHeight w:val="300"/>
        </w:trPr>
        <w:tc>
          <w:tcPr>
            <w:tcW w:w="9175" w:type="dxa"/>
            <w:gridSpan w:val="2"/>
            <w:shd w:val="clear" w:color="auto" w:fill="18453B"/>
          </w:tcPr>
          <w:p w14:paraId="33D0B0E1" w14:textId="1961DD12" w:rsidR="000B13FA" w:rsidRPr="000073C8" w:rsidRDefault="000B13FA"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Tell us about an instance in which legal risk to your community was reduced including any court cases won because of your participation in the ZAC Program</w:t>
            </w:r>
          </w:p>
        </w:tc>
      </w:tr>
      <w:tr w:rsidR="000B13FA" w:rsidRPr="000073C8" w14:paraId="57ECF61E" w14:textId="77777777" w:rsidTr="000F7980">
        <w:trPr>
          <w:trHeight w:val="300"/>
        </w:trPr>
        <w:tc>
          <w:tcPr>
            <w:tcW w:w="1650" w:type="dxa"/>
            <w:shd w:val="clear" w:color="auto" w:fill="18453B"/>
          </w:tcPr>
          <w:p w14:paraId="04FB230D" w14:textId="77777777" w:rsidR="000B13FA" w:rsidRPr="000073C8" w:rsidRDefault="000B13FA"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Category</w:t>
            </w:r>
          </w:p>
        </w:tc>
        <w:tc>
          <w:tcPr>
            <w:tcW w:w="7525" w:type="dxa"/>
            <w:shd w:val="clear" w:color="auto" w:fill="18453B"/>
          </w:tcPr>
          <w:p w14:paraId="5EBCB127" w14:textId="524A0628" w:rsidR="000B13FA" w:rsidRPr="000073C8" w:rsidRDefault="000B13FA"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Selected Response</w:t>
            </w:r>
            <w:r w:rsidR="00EA2A7E" w:rsidRPr="000073C8">
              <w:rPr>
                <w:rFonts w:ascii="Gotham Book" w:hAnsi="Gotham Book"/>
                <w:color w:val="FFFFFF" w:themeColor="background1"/>
                <w:sz w:val="18"/>
                <w:szCs w:val="18"/>
              </w:rPr>
              <w:t>s</w:t>
            </w:r>
          </w:p>
        </w:tc>
      </w:tr>
      <w:tr w:rsidR="000B13FA" w:rsidRPr="000073C8" w14:paraId="67AD6C92" w14:textId="77777777" w:rsidTr="000F7980">
        <w:trPr>
          <w:trHeight w:val="300"/>
        </w:trPr>
        <w:tc>
          <w:tcPr>
            <w:tcW w:w="1650" w:type="dxa"/>
            <w:tcBorders>
              <w:right w:val="nil"/>
            </w:tcBorders>
          </w:tcPr>
          <w:p w14:paraId="680F1C31" w14:textId="7024F08F" w:rsidR="000B13FA" w:rsidRPr="000073C8" w:rsidRDefault="000B13FA" w:rsidP="00575862">
            <w:pPr>
              <w:rPr>
                <w:rFonts w:ascii="Gotham Book" w:hAnsi="Gotham Book"/>
                <w:b/>
                <w:bCs/>
                <w:sz w:val="20"/>
                <w:szCs w:val="20"/>
              </w:rPr>
            </w:pPr>
            <w:r w:rsidRPr="000073C8">
              <w:rPr>
                <w:rFonts w:ascii="Gotham Book" w:hAnsi="Gotham Book"/>
                <w:b/>
                <w:bCs/>
                <w:sz w:val="18"/>
                <w:szCs w:val="18"/>
              </w:rPr>
              <w:t>Took proactive</w:t>
            </w:r>
            <w:r w:rsidR="00DC3DC0" w:rsidRPr="000073C8">
              <w:rPr>
                <w:rFonts w:ascii="Gotham Book" w:hAnsi="Gotham Book"/>
                <w:b/>
                <w:bCs/>
                <w:sz w:val="18"/>
                <w:szCs w:val="18"/>
              </w:rPr>
              <w:t xml:space="preserve"> </w:t>
            </w:r>
            <w:r w:rsidRPr="000073C8">
              <w:rPr>
                <w:rFonts w:ascii="Gotham Book" w:hAnsi="Gotham Book"/>
                <w:b/>
                <w:bCs/>
                <w:sz w:val="18"/>
                <w:szCs w:val="18"/>
              </w:rPr>
              <w:t>measures to reduce risk</w:t>
            </w:r>
          </w:p>
        </w:tc>
        <w:tc>
          <w:tcPr>
            <w:tcW w:w="7525" w:type="dxa"/>
            <w:tcBorders>
              <w:left w:val="nil"/>
            </w:tcBorders>
          </w:tcPr>
          <w:p w14:paraId="219B0B3A" w14:textId="61E3CC5A" w:rsidR="00877CEC" w:rsidRPr="000073C8" w:rsidRDefault="008E16CC" w:rsidP="008E16CC">
            <w:pPr>
              <w:rPr>
                <w:rFonts w:ascii="Gotham Book" w:hAnsi="Gotham Book"/>
                <w:i/>
                <w:iCs/>
                <w:sz w:val="18"/>
                <w:szCs w:val="18"/>
              </w:rPr>
            </w:pPr>
            <w:r w:rsidRPr="000073C8">
              <w:rPr>
                <w:rFonts w:ascii="Gotham Book" w:hAnsi="Gotham Book"/>
                <w:i/>
                <w:iCs/>
                <w:sz w:val="18"/>
                <w:szCs w:val="18"/>
              </w:rPr>
              <w:t>Three lawsuits were negated due to ZAC program</w:t>
            </w:r>
            <w:r w:rsidR="00C6071F" w:rsidRPr="000073C8">
              <w:rPr>
                <w:rFonts w:ascii="Gotham Book" w:hAnsi="Gotham Book"/>
                <w:i/>
                <w:iCs/>
                <w:sz w:val="18"/>
                <w:szCs w:val="18"/>
              </w:rPr>
              <w:t>.</w:t>
            </w:r>
          </w:p>
          <w:p w14:paraId="734AB9F0" w14:textId="77777777" w:rsidR="00877CEC" w:rsidRPr="000073C8" w:rsidRDefault="00877CEC" w:rsidP="008E16CC">
            <w:pPr>
              <w:rPr>
                <w:rFonts w:ascii="Gotham Book" w:hAnsi="Gotham Book"/>
                <w:i/>
                <w:iCs/>
                <w:sz w:val="18"/>
                <w:szCs w:val="18"/>
              </w:rPr>
            </w:pPr>
          </w:p>
          <w:p w14:paraId="558FABCB" w14:textId="4DFA99C6" w:rsidR="008E16CC" w:rsidRPr="000073C8" w:rsidRDefault="008E16CC" w:rsidP="008E16CC">
            <w:pPr>
              <w:rPr>
                <w:rFonts w:ascii="Gotham Book" w:hAnsi="Gotham Book"/>
                <w:i/>
                <w:iCs/>
                <w:sz w:val="18"/>
                <w:szCs w:val="18"/>
              </w:rPr>
            </w:pPr>
            <w:r w:rsidRPr="000073C8">
              <w:rPr>
                <w:rFonts w:ascii="Gotham Book" w:hAnsi="Gotham Book"/>
                <w:i/>
                <w:iCs/>
                <w:sz w:val="18"/>
                <w:szCs w:val="18"/>
              </w:rPr>
              <w:t>Insertion of approval standards to ensure defensible decisions.</w:t>
            </w:r>
          </w:p>
          <w:p w14:paraId="77471C8A" w14:textId="77777777" w:rsidR="008E16CC" w:rsidRPr="000073C8" w:rsidRDefault="008E16CC" w:rsidP="008E16CC">
            <w:pPr>
              <w:rPr>
                <w:rFonts w:ascii="Gotham Book" w:hAnsi="Gotham Book"/>
                <w:i/>
                <w:iCs/>
                <w:sz w:val="18"/>
                <w:szCs w:val="18"/>
              </w:rPr>
            </w:pPr>
          </w:p>
          <w:p w14:paraId="03BE6F14" w14:textId="77A91165" w:rsidR="008E16CC" w:rsidRPr="000073C8" w:rsidRDefault="008E16CC" w:rsidP="008E16CC">
            <w:pPr>
              <w:rPr>
                <w:rFonts w:ascii="Gotham Book" w:eastAsia="Times New Roman" w:hAnsi="Gotham Book" w:cs="Times New Roman"/>
                <w:i/>
                <w:iCs/>
                <w:color w:val="000000"/>
                <w:sz w:val="18"/>
                <w:szCs w:val="18"/>
                <w:lang w:eastAsia="en-US"/>
              </w:rPr>
            </w:pPr>
            <w:r w:rsidRPr="000073C8">
              <w:rPr>
                <w:rFonts w:ascii="Gotham Book" w:eastAsia="Times New Roman" w:hAnsi="Gotham Book" w:cs="Times New Roman"/>
                <w:i/>
                <w:iCs/>
                <w:color w:val="000000"/>
                <w:sz w:val="18"/>
                <w:szCs w:val="18"/>
                <w:lang w:eastAsia="en-US"/>
              </w:rPr>
              <w:t xml:space="preserve">Proper preparation of Findings of Facts has been important in several contentious </w:t>
            </w:r>
            <w:r w:rsidR="00556379" w:rsidRPr="000073C8">
              <w:rPr>
                <w:rFonts w:ascii="Gotham Book" w:eastAsia="Times New Roman" w:hAnsi="Gotham Book" w:cs="Times New Roman"/>
                <w:i/>
                <w:iCs/>
                <w:color w:val="000000"/>
                <w:sz w:val="18"/>
                <w:szCs w:val="18"/>
                <w:lang w:eastAsia="en-US"/>
              </w:rPr>
              <w:t>issues and</w:t>
            </w:r>
            <w:r w:rsidRPr="000073C8">
              <w:rPr>
                <w:rFonts w:ascii="Gotham Book" w:eastAsia="Times New Roman" w:hAnsi="Gotham Book" w:cs="Times New Roman"/>
                <w:i/>
                <w:iCs/>
                <w:color w:val="000000"/>
                <w:sz w:val="18"/>
                <w:szCs w:val="18"/>
                <w:lang w:eastAsia="en-US"/>
              </w:rPr>
              <w:t xml:space="preserve"> have been incorporated in court cases.</w:t>
            </w:r>
          </w:p>
          <w:p w14:paraId="3BB80E0F" w14:textId="77777777" w:rsidR="008E16CC" w:rsidRPr="000073C8" w:rsidRDefault="008E16CC" w:rsidP="008E16CC">
            <w:pPr>
              <w:rPr>
                <w:rFonts w:ascii="Gotham Book" w:eastAsia="Times New Roman" w:hAnsi="Gotham Book" w:cs="Times New Roman"/>
                <w:i/>
                <w:iCs/>
                <w:color w:val="000000"/>
                <w:sz w:val="18"/>
                <w:szCs w:val="18"/>
                <w:lang w:eastAsia="en-US"/>
              </w:rPr>
            </w:pPr>
          </w:p>
          <w:p w14:paraId="1F002D58" w14:textId="60D92E19" w:rsidR="008E16CC" w:rsidRPr="000073C8" w:rsidRDefault="008E16CC" w:rsidP="008E16CC">
            <w:pPr>
              <w:rPr>
                <w:rFonts w:ascii="Gotham Book" w:hAnsi="Gotham Book"/>
                <w:i/>
                <w:iCs/>
                <w:sz w:val="18"/>
                <w:szCs w:val="18"/>
              </w:rPr>
            </w:pPr>
            <w:r w:rsidRPr="000073C8">
              <w:rPr>
                <w:rFonts w:ascii="Gotham Book" w:hAnsi="Gotham Book"/>
                <w:i/>
                <w:iCs/>
                <w:sz w:val="18"/>
                <w:szCs w:val="18"/>
              </w:rPr>
              <w:t>We have revised our ordinance to remove inconsistencies.</w:t>
            </w:r>
          </w:p>
          <w:p w14:paraId="204708CC" w14:textId="77777777" w:rsidR="00411E7D" w:rsidRPr="000073C8" w:rsidRDefault="00411E7D" w:rsidP="008E16CC">
            <w:pPr>
              <w:rPr>
                <w:rFonts w:ascii="Gotham Book" w:hAnsi="Gotham Book"/>
                <w:i/>
                <w:iCs/>
                <w:sz w:val="18"/>
                <w:szCs w:val="18"/>
              </w:rPr>
            </w:pPr>
          </w:p>
          <w:p w14:paraId="76BCB6E2" w14:textId="7B23754E" w:rsidR="00411E7D" w:rsidRPr="000073C8" w:rsidRDefault="00AA6B5B" w:rsidP="008E16CC">
            <w:pPr>
              <w:rPr>
                <w:rFonts w:ascii="Gotham Book" w:hAnsi="Gotham Book"/>
                <w:i/>
                <w:iCs/>
                <w:sz w:val="18"/>
                <w:szCs w:val="18"/>
              </w:rPr>
            </w:pPr>
            <w:r w:rsidRPr="000073C8">
              <w:rPr>
                <w:rFonts w:ascii="Gotham Book" w:hAnsi="Gotham Book"/>
                <w:i/>
                <w:iCs/>
                <w:sz w:val="18"/>
                <w:szCs w:val="18"/>
              </w:rPr>
              <w:t>Being up to date on laws, makes easier to stay out of court</w:t>
            </w:r>
            <w:r w:rsidR="00C6071F" w:rsidRPr="000073C8">
              <w:rPr>
                <w:rFonts w:ascii="Gotham Book" w:hAnsi="Gotham Book"/>
                <w:i/>
                <w:iCs/>
                <w:sz w:val="18"/>
                <w:szCs w:val="18"/>
              </w:rPr>
              <w:t>.</w:t>
            </w:r>
          </w:p>
          <w:p w14:paraId="28D9CC7E" w14:textId="77777777" w:rsidR="008E16CC" w:rsidRPr="000073C8" w:rsidRDefault="008E16CC" w:rsidP="008E16CC">
            <w:pPr>
              <w:rPr>
                <w:rFonts w:ascii="Gotham Book" w:hAnsi="Gotham Book"/>
                <w:i/>
                <w:iCs/>
                <w:sz w:val="18"/>
                <w:szCs w:val="18"/>
              </w:rPr>
            </w:pPr>
          </w:p>
          <w:p w14:paraId="310505D8" w14:textId="5B92CCB2" w:rsidR="000B13FA" w:rsidRPr="000073C8" w:rsidRDefault="008E16CC" w:rsidP="00203D00">
            <w:pPr>
              <w:rPr>
                <w:rFonts w:ascii="Gotham Book" w:hAnsi="Gotham Book"/>
                <w:i/>
                <w:iCs/>
                <w:sz w:val="18"/>
                <w:szCs w:val="18"/>
              </w:rPr>
            </w:pPr>
            <w:r w:rsidRPr="000073C8">
              <w:rPr>
                <w:rFonts w:ascii="Gotham Book" w:hAnsi="Gotham Book"/>
                <w:i/>
                <w:iCs/>
                <w:sz w:val="18"/>
                <w:szCs w:val="18"/>
              </w:rPr>
              <w:t>We recently implemented a cluster housing ordinance.  This ordinance was untested at the time I took the ZAC program. We have had our first application, and it was approved, and now we are getting sued. The legal risk was reduced by ZAC instruction on when and how to work with legal counsel</w:t>
            </w:r>
            <w:r w:rsidR="00877CEC" w:rsidRPr="000073C8">
              <w:rPr>
                <w:rFonts w:ascii="Gotham Book" w:hAnsi="Gotham Book"/>
                <w:i/>
                <w:iCs/>
                <w:sz w:val="18"/>
                <w:szCs w:val="18"/>
              </w:rPr>
              <w:t>.</w:t>
            </w:r>
          </w:p>
        </w:tc>
      </w:tr>
      <w:tr w:rsidR="000B13FA" w:rsidRPr="000073C8" w14:paraId="3A67F4F0" w14:textId="77777777" w:rsidTr="000F7980">
        <w:trPr>
          <w:trHeight w:val="300"/>
        </w:trPr>
        <w:tc>
          <w:tcPr>
            <w:tcW w:w="1650" w:type="dxa"/>
            <w:tcBorders>
              <w:right w:val="nil"/>
            </w:tcBorders>
            <w:shd w:val="clear" w:color="auto" w:fill="F2F2F2" w:themeFill="background1" w:themeFillShade="F2"/>
          </w:tcPr>
          <w:p w14:paraId="032B12C1" w14:textId="6EEA7E1F" w:rsidR="000B13FA" w:rsidRPr="000073C8" w:rsidRDefault="000B13FA" w:rsidP="00575862">
            <w:pPr>
              <w:rPr>
                <w:rFonts w:ascii="Gotham Book" w:hAnsi="Gotham Book" w:cs="Calibri"/>
                <w:b/>
                <w:bCs/>
                <w:color w:val="000000"/>
                <w:sz w:val="18"/>
                <w:szCs w:val="18"/>
              </w:rPr>
            </w:pPr>
            <w:r w:rsidRPr="000073C8">
              <w:rPr>
                <w:rFonts w:ascii="Gotham Book" w:hAnsi="Gotham Book" w:cs="Calibri"/>
                <w:b/>
                <w:bCs/>
                <w:color w:val="000000" w:themeColor="text1"/>
                <w:sz w:val="18"/>
                <w:szCs w:val="18"/>
              </w:rPr>
              <w:lastRenderedPageBreak/>
              <w:t>Improved</w:t>
            </w:r>
            <w:r w:rsidR="00DC3DC0" w:rsidRPr="000073C8">
              <w:rPr>
                <w:rFonts w:ascii="Gotham Book" w:hAnsi="Gotham Book" w:cs="Calibri"/>
                <w:b/>
                <w:bCs/>
                <w:color w:val="000000" w:themeColor="text1"/>
                <w:sz w:val="18"/>
                <w:szCs w:val="18"/>
              </w:rPr>
              <w:t xml:space="preserve"> </w:t>
            </w:r>
            <w:r w:rsidRPr="000073C8">
              <w:rPr>
                <w:rFonts w:ascii="Gotham Book" w:hAnsi="Gotham Book" w:cs="Calibri"/>
                <w:b/>
                <w:bCs/>
                <w:color w:val="000000" w:themeColor="text1"/>
                <w:sz w:val="18"/>
                <w:szCs w:val="18"/>
              </w:rPr>
              <w:t>enforcement procedures or effectivene</w:t>
            </w:r>
            <w:r w:rsidR="4837D724" w:rsidRPr="000073C8">
              <w:rPr>
                <w:rFonts w:ascii="Gotham Book" w:hAnsi="Gotham Book" w:cs="Calibri"/>
                <w:b/>
                <w:bCs/>
                <w:color w:val="000000" w:themeColor="text1"/>
                <w:sz w:val="18"/>
                <w:szCs w:val="18"/>
              </w:rPr>
              <w:t>ss</w:t>
            </w:r>
          </w:p>
        </w:tc>
        <w:tc>
          <w:tcPr>
            <w:tcW w:w="7525" w:type="dxa"/>
            <w:tcBorders>
              <w:left w:val="nil"/>
            </w:tcBorders>
            <w:shd w:val="clear" w:color="auto" w:fill="F2F2F2" w:themeFill="background1" w:themeFillShade="F2"/>
          </w:tcPr>
          <w:p w14:paraId="2C9B67C7" w14:textId="1AFE2AD1" w:rsidR="002669EA" w:rsidRPr="000073C8" w:rsidRDefault="00203D00" w:rsidP="002669EA">
            <w:pPr>
              <w:rPr>
                <w:rFonts w:ascii="Gotham Book" w:hAnsi="Gotham Book"/>
                <w:i/>
                <w:iCs/>
                <w:sz w:val="18"/>
                <w:szCs w:val="18"/>
              </w:rPr>
            </w:pPr>
            <w:r w:rsidRPr="000073C8">
              <w:rPr>
                <w:rFonts w:ascii="Gotham Book" w:hAnsi="Gotham Book"/>
                <w:i/>
                <w:iCs/>
                <w:sz w:val="18"/>
                <w:szCs w:val="18"/>
              </w:rPr>
              <w:t>Because of my ZAC training, I had the knowledge to consult with the local attorney on a matter involving a home being constructed without a permit on a lake. With my knowledge gained from the training and working with the attorney we reduced the legal risk and resolved the situation regarding a 1.5-million dollar home.</w:t>
            </w:r>
          </w:p>
          <w:p w14:paraId="1F5D2A58" w14:textId="77777777" w:rsidR="00242151" w:rsidRPr="000073C8" w:rsidRDefault="00242151" w:rsidP="002669EA">
            <w:pPr>
              <w:rPr>
                <w:rFonts w:ascii="Gotham Book" w:hAnsi="Gotham Book"/>
                <w:i/>
                <w:iCs/>
                <w:sz w:val="18"/>
                <w:szCs w:val="18"/>
              </w:rPr>
            </w:pPr>
          </w:p>
          <w:p w14:paraId="60055FDD" w14:textId="6F2CC003" w:rsidR="000B13FA" w:rsidRPr="000073C8" w:rsidRDefault="00242151" w:rsidP="00575862">
            <w:pPr>
              <w:rPr>
                <w:rFonts w:ascii="Gotham Book" w:hAnsi="Gotham Book"/>
                <w:i/>
                <w:iCs/>
                <w:sz w:val="18"/>
                <w:szCs w:val="18"/>
              </w:rPr>
            </w:pPr>
            <w:r w:rsidRPr="000073C8">
              <w:rPr>
                <w:rFonts w:ascii="Gotham Book" w:hAnsi="Gotham Book"/>
                <w:i/>
                <w:iCs/>
                <w:sz w:val="18"/>
                <w:szCs w:val="18"/>
              </w:rPr>
              <w:t>The ability to present cases in an effective manner in which to show that a violation did indeed occur.</w:t>
            </w:r>
          </w:p>
        </w:tc>
      </w:tr>
      <w:tr w:rsidR="000B13FA" w:rsidRPr="000073C8" w14:paraId="6D68C2B2" w14:textId="77777777" w:rsidTr="000F7980">
        <w:trPr>
          <w:trHeight w:val="300"/>
        </w:trPr>
        <w:tc>
          <w:tcPr>
            <w:tcW w:w="1650" w:type="dxa"/>
            <w:tcBorders>
              <w:right w:val="nil"/>
            </w:tcBorders>
          </w:tcPr>
          <w:p w14:paraId="412C5BED" w14:textId="77777777" w:rsidR="000B13FA" w:rsidRPr="000073C8" w:rsidRDefault="000B13FA" w:rsidP="00575862">
            <w:pPr>
              <w:rPr>
                <w:rFonts w:ascii="Gotham Book" w:hAnsi="Gotham Book" w:cs="Calibri"/>
                <w:b/>
                <w:bCs/>
                <w:color w:val="000000"/>
                <w:sz w:val="18"/>
                <w:szCs w:val="18"/>
              </w:rPr>
            </w:pPr>
            <w:r w:rsidRPr="000073C8">
              <w:rPr>
                <w:rFonts w:ascii="Gotham Book" w:hAnsi="Gotham Book" w:cs="Calibri"/>
                <w:b/>
                <w:bCs/>
                <w:color w:val="000000"/>
                <w:sz w:val="18"/>
                <w:szCs w:val="18"/>
              </w:rPr>
              <w:t>Prevailed in lawsuit or enforcement action</w:t>
            </w:r>
          </w:p>
        </w:tc>
        <w:tc>
          <w:tcPr>
            <w:tcW w:w="7525" w:type="dxa"/>
            <w:tcBorders>
              <w:left w:val="nil"/>
            </w:tcBorders>
          </w:tcPr>
          <w:p w14:paraId="1622D016" w14:textId="77777777" w:rsidR="00A56DC5" w:rsidRPr="000073C8" w:rsidRDefault="00BA6976" w:rsidP="000B13FA">
            <w:pPr>
              <w:rPr>
                <w:rFonts w:ascii="Gotham Book" w:hAnsi="Gotham Book"/>
                <w:i/>
                <w:iCs/>
                <w:sz w:val="18"/>
                <w:szCs w:val="18"/>
              </w:rPr>
            </w:pPr>
            <w:r w:rsidRPr="000073C8">
              <w:rPr>
                <w:rFonts w:ascii="Gotham Book" w:hAnsi="Gotham Book"/>
                <w:i/>
                <w:iCs/>
                <w:sz w:val="18"/>
                <w:szCs w:val="18"/>
              </w:rPr>
              <w:t xml:space="preserve">A resident was using property zoned R-1 as commercial property and operating a junk yard. A court case was initiated and won as a result of zoning ordinances and communication with the resident. </w:t>
            </w:r>
          </w:p>
          <w:p w14:paraId="1B09986F" w14:textId="77777777" w:rsidR="00A56DC5" w:rsidRPr="000073C8" w:rsidRDefault="00A56DC5" w:rsidP="000B13FA">
            <w:pPr>
              <w:rPr>
                <w:rFonts w:ascii="Gotham Book" w:hAnsi="Gotham Book"/>
                <w:i/>
                <w:iCs/>
                <w:sz w:val="18"/>
                <w:szCs w:val="18"/>
              </w:rPr>
            </w:pPr>
          </w:p>
          <w:p w14:paraId="793708FF" w14:textId="34FBE0BB" w:rsidR="000B13FA" w:rsidRPr="000073C8" w:rsidRDefault="00A56DC5" w:rsidP="000B13FA">
            <w:pPr>
              <w:rPr>
                <w:rFonts w:ascii="Gotham Book" w:hAnsi="Gotham Book"/>
                <w:i/>
                <w:iCs/>
                <w:sz w:val="18"/>
                <w:szCs w:val="18"/>
              </w:rPr>
            </w:pPr>
            <w:r w:rsidRPr="000073C8">
              <w:rPr>
                <w:rFonts w:ascii="Gotham Book" w:hAnsi="Gotham Book"/>
                <w:i/>
                <w:iCs/>
                <w:sz w:val="18"/>
                <w:szCs w:val="18"/>
              </w:rPr>
              <w:t>The build was different than the site plan had indicated and that I had seen and discussed at the site visit. Resulted in a court case and modification to the build.</w:t>
            </w:r>
            <w:r w:rsidR="00BA6976" w:rsidRPr="000073C8">
              <w:rPr>
                <w:rFonts w:ascii="Gotham Book" w:hAnsi="Gotham Book"/>
                <w:i/>
                <w:iCs/>
                <w:sz w:val="18"/>
                <w:szCs w:val="18"/>
              </w:rPr>
              <w:t xml:space="preserve">  </w:t>
            </w:r>
          </w:p>
        </w:tc>
      </w:tr>
    </w:tbl>
    <w:p w14:paraId="539173B2" w14:textId="442C9870" w:rsidR="00F61D27" w:rsidRPr="000073C8" w:rsidRDefault="00F61D27" w:rsidP="00F61D27">
      <w:pPr>
        <w:rPr>
          <w:rFonts w:ascii="Gotham Book" w:hAnsi="Gotham Book"/>
          <w:sz w:val="20"/>
          <w:szCs w:val="20"/>
        </w:rPr>
      </w:pPr>
    </w:p>
    <w:p w14:paraId="546C9219" w14:textId="1881BC46" w:rsidR="00A17901" w:rsidRPr="000073C8" w:rsidRDefault="00A17901" w:rsidP="00654F11">
      <w:pPr>
        <w:pStyle w:val="Heading3"/>
      </w:pPr>
      <w:bookmarkStart w:id="19" w:name="_Toc214262233"/>
      <w:r w:rsidRPr="000073C8">
        <w:t>Changes in Plans</w:t>
      </w:r>
      <w:r w:rsidR="70A1C004" w:rsidRPr="000073C8">
        <w:t>, Practices,</w:t>
      </w:r>
      <w:r w:rsidR="004D62C9" w:rsidRPr="000073C8">
        <w:t xml:space="preserve"> </w:t>
      </w:r>
      <w:r w:rsidR="00592377" w:rsidRPr="000073C8">
        <w:t>Policies, and Behaviors</w:t>
      </w:r>
      <w:bookmarkEnd w:id="19"/>
    </w:p>
    <w:p w14:paraId="24E34686" w14:textId="5AAEBB13" w:rsidR="003B7037" w:rsidRPr="000073C8" w:rsidRDefault="1A33762B" w:rsidP="009E059E">
      <w:r w:rsidRPr="000073C8">
        <w:t>P</w:t>
      </w:r>
      <w:r w:rsidR="67CE7DA4" w:rsidRPr="000073C8">
        <w:t xml:space="preserve">ast </w:t>
      </w:r>
      <w:r w:rsidR="7CD2473D" w:rsidRPr="000073C8">
        <w:t>participants</w:t>
      </w:r>
      <w:r w:rsidR="29B3BE84" w:rsidRPr="000073C8">
        <w:t xml:space="preserve"> </w:t>
      </w:r>
      <w:r w:rsidR="78CB494A" w:rsidRPr="000073C8">
        <w:t>report</w:t>
      </w:r>
      <w:r w:rsidRPr="000073C8">
        <w:t>ing</w:t>
      </w:r>
      <w:r w:rsidR="29B3BE84" w:rsidRPr="000073C8">
        <w:t xml:space="preserve"> changes in plans, policies, practices or behaviors as result of ZAC</w:t>
      </w:r>
      <w:r w:rsidR="6DBC32BB" w:rsidRPr="000073C8">
        <w:t xml:space="preserve"> were </w:t>
      </w:r>
      <w:r w:rsidR="1B8AE85E" w:rsidRPr="000073C8">
        <w:t xml:space="preserve">prompted </w:t>
      </w:r>
      <w:r w:rsidR="6DBC32BB" w:rsidRPr="000073C8">
        <w:t>to</w:t>
      </w:r>
      <w:r w:rsidR="2A982E18" w:rsidRPr="000073C8">
        <w:t xml:space="preserve"> provide a</w:t>
      </w:r>
      <w:r w:rsidR="00EA1CC1" w:rsidRPr="000073C8">
        <w:t xml:space="preserve"> specific</w:t>
      </w:r>
      <w:r w:rsidR="2A982E18" w:rsidRPr="000073C8">
        <w:t xml:space="preserve"> example</w:t>
      </w:r>
      <w:r w:rsidR="09E17C54" w:rsidRPr="000073C8">
        <w:t xml:space="preserve">. </w:t>
      </w:r>
      <w:r w:rsidR="49686640" w:rsidRPr="000073C8">
        <w:t>The evaluation team coded the responses in</w:t>
      </w:r>
      <w:r w:rsidR="3DC05F78" w:rsidRPr="000073C8">
        <w:t>to</w:t>
      </w:r>
      <w:r w:rsidR="49686640" w:rsidRPr="000073C8">
        <w:t xml:space="preserve"> six categories summarized in </w:t>
      </w:r>
      <w:r w:rsidR="49686640" w:rsidRPr="000073C8">
        <w:rPr>
          <w:b/>
          <w:bCs/>
        </w:rPr>
        <w:t xml:space="preserve">Table </w:t>
      </w:r>
      <w:r w:rsidR="004D62AE" w:rsidRPr="000073C8">
        <w:rPr>
          <w:b/>
          <w:bCs/>
        </w:rPr>
        <w:t>11</w:t>
      </w:r>
      <w:r w:rsidR="3D1FF944" w:rsidRPr="000073C8">
        <w:t xml:space="preserve">. </w:t>
      </w:r>
      <w:r w:rsidR="609DE91C" w:rsidRPr="000073C8">
        <w:rPr>
          <w:b/>
          <w:bCs/>
        </w:rPr>
        <w:t xml:space="preserve">Improvements to process, policy and procedure were </w:t>
      </w:r>
      <w:r w:rsidR="29B0DC74" w:rsidRPr="000073C8">
        <w:rPr>
          <w:b/>
          <w:bCs/>
        </w:rPr>
        <w:t>reported</w:t>
      </w:r>
      <w:r w:rsidR="0031200E" w:rsidRPr="000073C8">
        <w:rPr>
          <w:b/>
          <w:bCs/>
        </w:rPr>
        <w:t xml:space="preserve"> most</w:t>
      </w:r>
      <w:r w:rsidR="148C3391" w:rsidRPr="000073C8">
        <w:rPr>
          <w:b/>
          <w:bCs/>
        </w:rPr>
        <w:t xml:space="preserve">, </w:t>
      </w:r>
      <w:r w:rsidR="609DE91C" w:rsidRPr="000073C8">
        <w:rPr>
          <w:b/>
          <w:bCs/>
        </w:rPr>
        <w:t>30.3%</w:t>
      </w:r>
      <w:r w:rsidR="239E24C9" w:rsidRPr="000073C8">
        <w:rPr>
          <w:b/>
          <w:bCs/>
        </w:rPr>
        <w:t xml:space="preserve">, </w:t>
      </w:r>
      <w:r w:rsidR="78A33D3A" w:rsidRPr="000073C8">
        <w:rPr>
          <w:b/>
          <w:bCs/>
        </w:rPr>
        <w:t>followed by</w:t>
      </w:r>
      <w:r w:rsidR="48D38B34" w:rsidRPr="000073C8">
        <w:rPr>
          <w:b/>
          <w:bCs/>
        </w:rPr>
        <w:t xml:space="preserve"> </w:t>
      </w:r>
      <w:r w:rsidR="78A33D3A" w:rsidRPr="000073C8">
        <w:rPr>
          <w:b/>
          <w:bCs/>
        </w:rPr>
        <w:t>e</w:t>
      </w:r>
      <w:r w:rsidR="6A940AF1" w:rsidRPr="000073C8">
        <w:rPr>
          <w:b/>
          <w:bCs/>
        </w:rPr>
        <w:t>nhanced communication and engagement</w:t>
      </w:r>
      <w:r w:rsidR="3B4A11AA" w:rsidRPr="000073C8">
        <w:rPr>
          <w:b/>
          <w:bCs/>
        </w:rPr>
        <w:t xml:space="preserve">, </w:t>
      </w:r>
      <w:r w:rsidR="6A940AF1" w:rsidRPr="000073C8">
        <w:rPr>
          <w:b/>
          <w:bCs/>
        </w:rPr>
        <w:t>18%</w:t>
      </w:r>
      <w:r w:rsidR="78A33D3A" w:rsidRPr="000073C8">
        <w:rPr>
          <w:b/>
          <w:bCs/>
        </w:rPr>
        <w:t>.</w:t>
      </w:r>
    </w:p>
    <w:p w14:paraId="51E0D649" w14:textId="6306B7F4" w:rsidR="00837181" w:rsidRPr="000073C8" w:rsidRDefault="00FE1534" w:rsidP="00254BBB">
      <w:pPr>
        <w:rPr>
          <w:b/>
          <w:bCs/>
        </w:rPr>
      </w:pPr>
      <w:r w:rsidRPr="000073C8">
        <w:t xml:space="preserve">Table </w:t>
      </w:r>
      <w:r w:rsidR="00A16853" w:rsidRPr="000073C8">
        <w:t>12</w:t>
      </w:r>
      <w:r w:rsidR="00C50488" w:rsidRPr="000073C8">
        <w:t xml:space="preserve"> </w:t>
      </w:r>
      <w:r w:rsidR="00333389" w:rsidRPr="000073C8">
        <w:t>presents</w:t>
      </w:r>
      <w:r w:rsidR="00704177" w:rsidRPr="000073C8">
        <w:t xml:space="preserve"> selected qualitative responses</w:t>
      </w:r>
      <w:r w:rsidR="00922870" w:rsidRPr="000073C8">
        <w:t xml:space="preserve"> </w:t>
      </w:r>
      <w:r w:rsidR="0006788C" w:rsidRPr="000073C8">
        <w:t xml:space="preserve">on changes </w:t>
      </w:r>
      <w:r w:rsidR="00922870" w:rsidRPr="000073C8">
        <w:t xml:space="preserve">made to plans, practices, policies, and behaviors.  For </w:t>
      </w:r>
      <w:r w:rsidR="00704177" w:rsidRPr="000073C8">
        <w:t>instance, one respondent noted</w:t>
      </w:r>
      <w:r w:rsidR="00922870" w:rsidRPr="000073C8">
        <w:t xml:space="preserve">, </w:t>
      </w:r>
      <w:r w:rsidR="003A33DA" w:rsidRPr="000073C8">
        <w:rPr>
          <w:b/>
          <w:bCs/>
        </w:rPr>
        <w:t>“We have just updated the zoning ordinance that was in place for 40 years</w:t>
      </w:r>
      <w:r w:rsidR="00254BBB" w:rsidRPr="000073C8">
        <w:rPr>
          <w:b/>
          <w:bCs/>
        </w:rPr>
        <w:t>,</w:t>
      </w:r>
      <w:r w:rsidR="003A33DA" w:rsidRPr="000073C8">
        <w:rPr>
          <w:b/>
          <w:bCs/>
        </w:rPr>
        <w:t>”</w:t>
      </w:r>
      <w:r w:rsidR="003A33DA" w:rsidRPr="000073C8">
        <w:t xml:space="preserve"> </w:t>
      </w:r>
      <w:r w:rsidR="00704177" w:rsidRPr="000073C8">
        <w:t xml:space="preserve">highlighting </w:t>
      </w:r>
      <w:r w:rsidR="00815BDC" w:rsidRPr="000073C8">
        <w:t xml:space="preserve">an </w:t>
      </w:r>
      <w:r w:rsidR="00A432CD" w:rsidRPr="000073C8">
        <w:t>o</w:t>
      </w:r>
      <w:r w:rsidR="00815BDC" w:rsidRPr="000073C8">
        <w:t xml:space="preserve">rdinance or </w:t>
      </w:r>
      <w:r w:rsidR="00A432CD" w:rsidRPr="000073C8">
        <w:t>m</w:t>
      </w:r>
      <w:r w:rsidR="00815BDC" w:rsidRPr="000073C8">
        <w:t xml:space="preserve">aster </w:t>
      </w:r>
      <w:r w:rsidR="00A432CD" w:rsidRPr="000073C8">
        <w:t>p</w:t>
      </w:r>
      <w:r w:rsidR="00815BDC" w:rsidRPr="000073C8">
        <w:t xml:space="preserve">lan </w:t>
      </w:r>
      <w:r w:rsidR="00A432CD" w:rsidRPr="000073C8">
        <w:t>u</w:t>
      </w:r>
      <w:r w:rsidR="00815BDC" w:rsidRPr="000073C8">
        <w:t>pdate</w:t>
      </w:r>
      <w:r w:rsidRPr="000073C8">
        <w:t xml:space="preserve">. </w:t>
      </w:r>
      <w:r w:rsidR="006B6FA5" w:rsidRPr="000073C8">
        <w:t xml:space="preserve"> </w:t>
      </w:r>
      <w:r w:rsidR="00A432CD" w:rsidRPr="000073C8">
        <w:t>An</w:t>
      </w:r>
      <w:r w:rsidR="0055145D" w:rsidRPr="000073C8">
        <w:t>other response illustrates a shift</w:t>
      </w:r>
      <w:r w:rsidR="006B6FA5" w:rsidRPr="000073C8">
        <w:t xml:space="preserve"> </w:t>
      </w:r>
      <w:r w:rsidR="0055145D" w:rsidRPr="000073C8">
        <w:t xml:space="preserve">in </w:t>
      </w:r>
      <w:r w:rsidR="006B6FA5" w:rsidRPr="000073C8">
        <w:t>policies and procedures</w:t>
      </w:r>
      <w:r w:rsidR="00254BBB" w:rsidRPr="000073C8">
        <w:t>:</w:t>
      </w:r>
      <w:r w:rsidR="006B6FA5" w:rsidRPr="000073C8">
        <w:t xml:space="preserve"> </w:t>
      </w:r>
      <w:r w:rsidR="006B6FA5" w:rsidRPr="000073C8">
        <w:rPr>
          <w:b/>
          <w:bCs/>
        </w:rPr>
        <w:t>“We changed the dynamics of our Zoning Board of Appeals, our zoning application, and criteria that we require for permit applications all while making it as easy as possible for our property owners</w:t>
      </w:r>
      <w:r w:rsidR="00707BE0" w:rsidRPr="000073C8">
        <w:rPr>
          <w:b/>
          <w:bCs/>
        </w:rPr>
        <w:t>.”</w:t>
      </w:r>
    </w:p>
    <w:p w14:paraId="0073B055" w14:textId="67714875" w:rsidR="006517AD" w:rsidRPr="000073C8" w:rsidRDefault="006517AD" w:rsidP="006517AD">
      <w:pPr>
        <w:pStyle w:val="Heading7"/>
      </w:pPr>
      <w:r w:rsidRPr="000073C8">
        <w:t xml:space="preserve">Table </w:t>
      </w:r>
      <w:r w:rsidR="00A16853" w:rsidRPr="000073C8">
        <w:t>11</w:t>
      </w:r>
      <w:r w:rsidRPr="000073C8">
        <w:t>: Qualitative Response</w:t>
      </w:r>
      <w:r w:rsidR="001008CC" w:rsidRPr="000073C8">
        <w:t xml:space="preserve"> Categories</w:t>
      </w:r>
      <w:r w:rsidRPr="000073C8">
        <w:t xml:space="preserve"> </w:t>
      </w:r>
      <w:r w:rsidR="0072520A" w:rsidRPr="000073C8">
        <w:t>for</w:t>
      </w:r>
      <w:r w:rsidRPr="000073C8">
        <w:t xml:space="preserve"> Changes in Plans, Practices, Policies, and Behaviors</w:t>
      </w:r>
    </w:p>
    <w:tbl>
      <w:tblPr>
        <w:tblStyle w:val="TableGrid"/>
        <w:tblW w:w="9270" w:type="dxa"/>
        <w:tblInd w:w="-5" w:type="dxa"/>
        <w:tblLayout w:type="fixed"/>
        <w:tblLook w:val="04A0" w:firstRow="1" w:lastRow="0" w:firstColumn="1" w:lastColumn="0" w:noHBand="0" w:noVBand="1"/>
      </w:tblPr>
      <w:tblGrid>
        <w:gridCol w:w="2970"/>
        <w:gridCol w:w="4410"/>
        <w:gridCol w:w="990"/>
        <w:gridCol w:w="900"/>
      </w:tblGrid>
      <w:tr w:rsidR="006517AD" w:rsidRPr="000073C8" w14:paraId="5D56419F" w14:textId="77777777" w:rsidTr="3339B39C">
        <w:tc>
          <w:tcPr>
            <w:tcW w:w="7380" w:type="dxa"/>
            <w:gridSpan w:val="2"/>
            <w:shd w:val="clear" w:color="auto" w:fill="18453B"/>
          </w:tcPr>
          <w:p w14:paraId="7140672C" w14:textId="77777777" w:rsidR="006517AD" w:rsidRPr="000073C8" w:rsidRDefault="006517AD"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 xml:space="preserve">Tell us about </w:t>
            </w:r>
            <w:r w:rsidRPr="000073C8">
              <w:rPr>
                <w:rFonts w:ascii="Gotham Book" w:hAnsi="Gotham Book"/>
                <w:sz w:val="18"/>
                <w:szCs w:val="18"/>
              </w:rPr>
              <w:t>a change (e.g., plans, practices, behavior, policy, etc.) that took place because of your participation in the ZAC Program?</w:t>
            </w:r>
          </w:p>
        </w:tc>
        <w:tc>
          <w:tcPr>
            <w:tcW w:w="990" w:type="dxa"/>
            <w:shd w:val="clear" w:color="auto" w:fill="18453B"/>
          </w:tcPr>
          <w:p w14:paraId="4EC2E8F6" w14:textId="365CD42B" w:rsidR="006517AD" w:rsidRPr="000073C8" w:rsidRDefault="006517AD" w:rsidP="00575862">
            <w:pPr>
              <w:jc w:val="center"/>
              <w:rPr>
                <w:rFonts w:ascii="Gotham Book" w:hAnsi="Gotham Book"/>
                <w:color w:val="FFFFFF" w:themeColor="background1"/>
                <w:sz w:val="18"/>
                <w:szCs w:val="18"/>
              </w:rPr>
            </w:pPr>
            <w:r w:rsidRPr="000073C8">
              <w:rPr>
                <w:rFonts w:ascii="Gotham Book" w:hAnsi="Gotham Book"/>
                <w:color w:val="FFFFFF" w:themeColor="background1"/>
                <w:sz w:val="18"/>
                <w:szCs w:val="18"/>
              </w:rPr>
              <w:t>#</w:t>
            </w:r>
          </w:p>
          <w:p w14:paraId="267012FD" w14:textId="640FDDDB" w:rsidR="006517AD" w:rsidRPr="000073C8" w:rsidRDefault="006517AD" w:rsidP="00575862">
            <w:pPr>
              <w:jc w:val="center"/>
              <w:rPr>
                <w:rFonts w:ascii="Gotham Book" w:hAnsi="Gotham Book"/>
                <w:color w:val="FFFFFF" w:themeColor="background1"/>
                <w:sz w:val="18"/>
                <w:szCs w:val="18"/>
              </w:rPr>
            </w:pPr>
            <w:r w:rsidRPr="000073C8">
              <w:rPr>
                <w:rFonts w:ascii="Gotham Book" w:hAnsi="Gotham Book"/>
                <w:color w:val="FFFFFF" w:themeColor="background1"/>
                <w:sz w:val="18"/>
                <w:szCs w:val="18"/>
              </w:rPr>
              <w:t>(</w:t>
            </w:r>
            <w:r w:rsidR="7DA58233" w:rsidRPr="000073C8">
              <w:rPr>
                <w:rFonts w:ascii="Gotham Book" w:hAnsi="Gotham Book"/>
                <w:color w:val="FFFFFF" w:themeColor="background1"/>
                <w:sz w:val="18"/>
                <w:szCs w:val="18"/>
              </w:rPr>
              <w:t>n</w:t>
            </w:r>
            <w:r w:rsidRPr="000073C8">
              <w:rPr>
                <w:rFonts w:ascii="Gotham Book" w:hAnsi="Gotham Book"/>
                <w:color w:val="FFFFFF" w:themeColor="background1"/>
                <w:sz w:val="18"/>
                <w:szCs w:val="18"/>
              </w:rPr>
              <w:t>=89)</w:t>
            </w:r>
          </w:p>
        </w:tc>
        <w:tc>
          <w:tcPr>
            <w:tcW w:w="900" w:type="dxa"/>
            <w:shd w:val="clear" w:color="auto" w:fill="18453B"/>
          </w:tcPr>
          <w:p w14:paraId="4A9E1583" w14:textId="77777777" w:rsidR="006517AD" w:rsidRPr="000073C8" w:rsidRDefault="006517AD" w:rsidP="00575862">
            <w:pPr>
              <w:jc w:val="center"/>
              <w:rPr>
                <w:rFonts w:ascii="Gotham Book" w:hAnsi="Gotham Book"/>
                <w:color w:val="FFFFFF" w:themeColor="background1"/>
                <w:sz w:val="18"/>
                <w:szCs w:val="18"/>
              </w:rPr>
            </w:pPr>
          </w:p>
          <w:p w14:paraId="349543C9" w14:textId="16AFD659" w:rsidR="006517AD" w:rsidRPr="000073C8" w:rsidRDefault="006517AD" w:rsidP="00575862">
            <w:pPr>
              <w:jc w:val="center"/>
              <w:rPr>
                <w:rFonts w:ascii="Gotham Book" w:hAnsi="Gotham Book"/>
                <w:color w:val="FFFFFF" w:themeColor="background1"/>
                <w:sz w:val="18"/>
                <w:szCs w:val="18"/>
              </w:rPr>
            </w:pPr>
            <w:r w:rsidRPr="000073C8">
              <w:rPr>
                <w:rFonts w:ascii="Gotham Book" w:hAnsi="Gotham Book"/>
                <w:color w:val="FFFFFF" w:themeColor="background1"/>
                <w:sz w:val="18"/>
                <w:szCs w:val="18"/>
              </w:rPr>
              <w:t>%</w:t>
            </w:r>
          </w:p>
        </w:tc>
      </w:tr>
      <w:tr w:rsidR="006517AD" w:rsidRPr="000073C8" w14:paraId="108BCB75" w14:textId="77777777" w:rsidTr="3339B39C">
        <w:tc>
          <w:tcPr>
            <w:tcW w:w="2970" w:type="dxa"/>
            <w:shd w:val="clear" w:color="auto" w:fill="18453B"/>
          </w:tcPr>
          <w:p w14:paraId="5120552A" w14:textId="77777777" w:rsidR="006517AD" w:rsidRPr="000073C8" w:rsidRDefault="006517AD"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Category</w:t>
            </w:r>
          </w:p>
        </w:tc>
        <w:tc>
          <w:tcPr>
            <w:tcW w:w="4410" w:type="dxa"/>
            <w:shd w:val="clear" w:color="auto" w:fill="18453B"/>
          </w:tcPr>
          <w:p w14:paraId="60701561" w14:textId="31C5DAB6" w:rsidR="006517AD" w:rsidRPr="000073C8" w:rsidRDefault="00711515" w:rsidP="00575862">
            <w:pPr>
              <w:rPr>
                <w:rFonts w:ascii="Gotham Book" w:hAnsi="Gotham Book"/>
                <w:color w:val="FFFFFF" w:themeColor="background1"/>
                <w:sz w:val="18"/>
                <w:szCs w:val="18"/>
              </w:rPr>
            </w:pPr>
            <w:r w:rsidRPr="000073C8">
              <w:rPr>
                <w:rFonts w:ascii="Gotham Book" w:hAnsi="Gotham Book"/>
                <w:color w:val="FFFFFF" w:themeColor="background1"/>
                <w:sz w:val="18"/>
                <w:szCs w:val="18"/>
              </w:rPr>
              <w:t>Description</w:t>
            </w:r>
          </w:p>
        </w:tc>
        <w:tc>
          <w:tcPr>
            <w:tcW w:w="990" w:type="dxa"/>
            <w:shd w:val="clear" w:color="auto" w:fill="18453B"/>
          </w:tcPr>
          <w:p w14:paraId="46F1245F" w14:textId="77777777" w:rsidR="006517AD" w:rsidRPr="000073C8" w:rsidRDefault="006517AD" w:rsidP="00575862">
            <w:pPr>
              <w:jc w:val="center"/>
              <w:rPr>
                <w:rFonts w:ascii="Gotham Book" w:hAnsi="Gotham Book"/>
                <w:color w:val="FFFFFF" w:themeColor="background1"/>
                <w:sz w:val="18"/>
                <w:szCs w:val="18"/>
              </w:rPr>
            </w:pPr>
          </w:p>
        </w:tc>
        <w:tc>
          <w:tcPr>
            <w:tcW w:w="900" w:type="dxa"/>
            <w:shd w:val="clear" w:color="auto" w:fill="18453B"/>
          </w:tcPr>
          <w:p w14:paraId="2C0D2D33" w14:textId="77777777" w:rsidR="006517AD" w:rsidRPr="000073C8" w:rsidRDefault="006517AD" w:rsidP="00575862">
            <w:pPr>
              <w:jc w:val="center"/>
              <w:rPr>
                <w:rFonts w:ascii="Gotham Book" w:hAnsi="Gotham Book"/>
                <w:color w:val="FFFFFF" w:themeColor="background1"/>
                <w:sz w:val="18"/>
                <w:szCs w:val="18"/>
              </w:rPr>
            </w:pPr>
          </w:p>
        </w:tc>
      </w:tr>
      <w:tr w:rsidR="00DF2ADB" w:rsidRPr="000073C8" w14:paraId="3A4C4DFC" w14:textId="77777777" w:rsidTr="3339B39C">
        <w:trPr>
          <w:trHeight w:val="287"/>
        </w:trPr>
        <w:tc>
          <w:tcPr>
            <w:tcW w:w="2970" w:type="dxa"/>
            <w:tcBorders>
              <w:right w:val="nil"/>
            </w:tcBorders>
          </w:tcPr>
          <w:p w14:paraId="19074711" w14:textId="6A5C4948" w:rsidR="00DF2ADB" w:rsidRPr="000073C8" w:rsidRDefault="00DF2ADB" w:rsidP="00DF2ADB">
            <w:pPr>
              <w:rPr>
                <w:rFonts w:ascii="Gotham Book" w:hAnsi="Gotham Book" w:cs="Calibri"/>
                <w:sz w:val="18"/>
                <w:szCs w:val="18"/>
              </w:rPr>
            </w:pPr>
            <w:r w:rsidRPr="000073C8">
              <w:rPr>
                <w:rFonts w:ascii="Gotham Book" w:hAnsi="Gotham Book" w:cs="Calibri"/>
                <w:b/>
                <w:bCs/>
                <w:color w:val="000000"/>
                <w:sz w:val="18"/>
                <w:szCs w:val="18"/>
              </w:rPr>
              <w:t>Process, Policy, Procedure</w:t>
            </w:r>
            <w:r w:rsidRPr="000073C8">
              <w:rPr>
                <w:rFonts w:ascii="Gotham Book" w:hAnsi="Gotham Book" w:cs="Calibri"/>
                <w:color w:val="000000"/>
                <w:sz w:val="18"/>
                <w:szCs w:val="18"/>
              </w:rPr>
              <w:br/>
            </w:r>
          </w:p>
        </w:tc>
        <w:tc>
          <w:tcPr>
            <w:tcW w:w="4410" w:type="dxa"/>
            <w:tcBorders>
              <w:left w:val="nil"/>
            </w:tcBorders>
          </w:tcPr>
          <w:p w14:paraId="426A17DE" w14:textId="1C4080E7" w:rsidR="00193A8E" w:rsidRPr="000073C8" w:rsidRDefault="00616DD3" w:rsidP="00DF2ADB">
            <w:pPr>
              <w:rPr>
                <w:rFonts w:ascii="Gotham Book" w:hAnsi="Gotham Book"/>
                <w:i/>
                <w:iCs/>
                <w:sz w:val="18"/>
                <w:szCs w:val="18"/>
              </w:rPr>
            </w:pPr>
            <w:r w:rsidRPr="000073C8">
              <w:rPr>
                <w:rFonts w:ascii="Gotham Book" w:hAnsi="Gotham Book" w:cs="Calibri"/>
                <w:color w:val="000000"/>
                <w:sz w:val="18"/>
                <w:szCs w:val="18"/>
              </w:rPr>
              <w:t>Improved site plan review process, documentation of policies and procedures, updated job descriptions, streamlined zoning process</w:t>
            </w:r>
          </w:p>
        </w:tc>
        <w:tc>
          <w:tcPr>
            <w:tcW w:w="990" w:type="dxa"/>
          </w:tcPr>
          <w:p w14:paraId="7B227357" w14:textId="2DFC3B39" w:rsidR="00DF2ADB" w:rsidRPr="000073C8" w:rsidRDefault="00DF2ADB" w:rsidP="00DF2ADB">
            <w:pPr>
              <w:rPr>
                <w:rFonts w:ascii="Gotham Book" w:hAnsi="Gotham Book"/>
                <w:sz w:val="18"/>
                <w:szCs w:val="18"/>
              </w:rPr>
            </w:pPr>
            <w:r w:rsidRPr="000073C8">
              <w:rPr>
                <w:rFonts w:ascii="Gotham Book" w:hAnsi="Gotham Book" w:cs="Calibri"/>
                <w:color w:val="000000"/>
                <w:sz w:val="18"/>
                <w:szCs w:val="18"/>
              </w:rPr>
              <w:t>27</w:t>
            </w:r>
          </w:p>
        </w:tc>
        <w:tc>
          <w:tcPr>
            <w:tcW w:w="900" w:type="dxa"/>
          </w:tcPr>
          <w:p w14:paraId="73AFCCAF" w14:textId="4078B43A" w:rsidR="00DF2ADB" w:rsidRPr="000073C8" w:rsidRDefault="00DF2ADB" w:rsidP="00DF2ADB">
            <w:pPr>
              <w:rPr>
                <w:rFonts w:ascii="Gotham Book" w:hAnsi="Gotham Book"/>
                <w:sz w:val="18"/>
                <w:szCs w:val="18"/>
              </w:rPr>
            </w:pPr>
            <w:r w:rsidRPr="000073C8">
              <w:rPr>
                <w:rFonts w:ascii="Gotham Book" w:hAnsi="Gotham Book" w:cs="Calibri"/>
                <w:color w:val="000000"/>
                <w:sz w:val="18"/>
                <w:szCs w:val="18"/>
              </w:rPr>
              <w:t>30.3%</w:t>
            </w:r>
          </w:p>
        </w:tc>
      </w:tr>
      <w:tr w:rsidR="005D22B1" w:rsidRPr="000073C8" w14:paraId="6CA180FB" w14:textId="77777777" w:rsidTr="3339B39C">
        <w:trPr>
          <w:trHeight w:val="287"/>
        </w:trPr>
        <w:tc>
          <w:tcPr>
            <w:tcW w:w="2970" w:type="dxa"/>
            <w:tcBorders>
              <w:right w:val="nil"/>
            </w:tcBorders>
          </w:tcPr>
          <w:p w14:paraId="7C267092" w14:textId="186E8B9E" w:rsidR="005D22B1" w:rsidRPr="000073C8" w:rsidRDefault="005D22B1" w:rsidP="005D22B1">
            <w:pPr>
              <w:rPr>
                <w:rFonts w:ascii="Gotham Book" w:hAnsi="Gotham Book" w:cs="Calibri"/>
                <w:color w:val="000000"/>
                <w:sz w:val="18"/>
                <w:szCs w:val="18"/>
              </w:rPr>
            </w:pPr>
            <w:r w:rsidRPr="000073C8">
              <w:rPr>
                <w:rFonts w:ascii="Gotham Book" w:hAnsi="Gotham Book" w:cs="Calibri"/>
                <w:b/>
                <w:bCs/>
                <w:color w:val="000000"/>
                <w:sz w:val="18"/>
                <w:szCs w:val="18"/>
              </w:rPr>
              <w:lastRenderedPageBreak/>
              <w:t>Communication, Engagement</w:t>
            </w:r>
            <w:r w:rsidRPr="000073C8">
              <w:rPr>
                <w:rFonts w:ascii="Gotham Book" w:hAnsi="Gotham Book" w:cs="Calibri"/>
                <w:color w:val="000000"/>
                <w:sz w:val="18"/>
                <w:szCs w:val="18"/>
              </w:rPr>
              <w:br/>
            </w:r>
          </w:p>
        </w:tc>
        <w:tc>
          <w:tcPr>
            <w:tcW w:w="4410" w:type="dxa"/>
            <w:tcBorders>
              <w:left w:val="nil"/>
            </w:tcBorders>
          </w:tcPr>
          <w:p w14:paraId="69B98B05" w14:textId="0653CFBC" w:rsidR="005D22B1" w:rsidRPr="000073C8" w:rsidRDefault="00616DD3" w:rsidP="005D22B1">
            <w:pPr>
              <w:rPr>
                <w:rFonts w:ascii="Gotham Book" w:hAnsi="Gotham Book"/>
                <w:i/>
                <w:iCs/>
                <w:sz w:val="18"/>
                <w:szCs w:val="18"/>
              </w:rPr>
            </w:pPr>
            <w:r w:rsidRPr="000073C8">
              <w:rPr>
                <w:rFonts w:ascii="Gotham Book" w:hAnsi="Gotham Book" w:cs="Calibri"/>
                <w:color w:val="000000"/>
                <w:sz w:val="18"/>
                <w:szCs w:val="18"/>
              </w:rPr>
              <w:t>Improved verbal, written, or website communications with landowners, applicants, the public, boards. Prompt communication.</w:t>
            </w:r>
          </w:p>
        </w:tc>
        <w:tc>
          <w:tcPr>
            <w:tcW w:w="990" w:type="dxa"/>
          </w:tcPr>
          <w:p w14:paraId="0E1733EF" w14:textId="1AA3E5D5" w:rsidR="005D22B1" w:rsidRPr="000073C8" w:rsidRDefault="005D22B1" w:rsidP="005D22B1">
            <w:pPr>
              <w:rPr>
                <w:rFonts w:ascii="Gotham Book" w:hAnsi="Gotham Book" w:cs="Calibri"/>
                <w:color w:val="000000"/>
                <w:sz w:val="18"/>
                <w:szCs w:val="18"/>
              </w:rPr>
            </w:pPr>
            <w:r w:rsidRPr="000073C8">
              <w:rPr>
                <w:rFonts w:ascii="Gotham Book" w:hAnsi="Gotham Book" w:cs="Calibri"/>
                <w:color w:val="000000"/>
                <w:sz w:val="18"/>
                <w:szCs w:val="18"/>
              </w:rPr>
              <w:t>16</w:t>
            </w:r>
          </w:p>
        </w:tc>
        <w:tc>
          <w:tcPr>
            <w:tcW w:w="900" w:type="dxa"/>
          </w:tcPr>
          <w:p w14:paraId="2B3007A1" w14:textId="1CB4DDCB" w:rsidR="005D22B1" w:rsidRPr="000073C8" w:rsidRDefault="005D22B1" w:rsidP="005D22B1">
            <w:pPr>
              <w:rPr>
                <w:rFonts w:ascii="Gotham Book" w:hAnsi="Gotham Book" w:cs="Calibri"/>
                <w:color w:val="000000"/>
                <w:sz w:val="18"/>
                <w:szCs w:val="18"/>
              </w:rPr>
            </w:pPr>
            <w:r w:rsidRPr="000073C8">
              <w:rPr>
                <w:rFonts w:ascii="Gotham Book" w:hAnsi="Gotham Book" w:cs="Calibri"/>
                <w:color w:val="000000"/>
                <w:sz w:val="18"/>
                <w:szCs w:val="18"/>
              </w:rPr>
              <w:t>18%</w:t>
            </w:r>
          </w:p>
        </w:tc>
      </w:tr>
      <w:tr w:rsidR="006B42FD" w:rsidRPr="000073C8" w14:paraId="2225258D" w14:textId="77777777" w:rsidTr="3339B39C">
        <w:trPr>
          <w:trHeight w:val="287"/>
        </w:trPr>
        <w:tc>
          <w:tcPr>
            <w:tcW w:w="2970" w:type="dxa"/>
            <w:tcBorders>
              <w:right w:val="nil"/>
            </w:tcBorders>
            <w:shd w:val="clear" w:color="auto" w:fill="F2F2F2" w:themeFill="background1" w:themeFillShade="F2"/>
          </w:tcPr>
          <w:p w14:paraId="24EA2828" w14:textId="5FFA9DB9" w:rsidR="006B42FD" w:rsidRPr="000073C8" w:rsidRDefault="006B42FD" w:rsidP="005D22B1">
            <w:pPr>
              <w:rPr>
                <w:rFonts w:ascii="Gotham Book" w:hAnsi="Gotham Book" w:cs="Calibri"/>
                <w:b/>
                <w:bCs/>
                <w:color w:val="000000"/>
                <w:sz w:val="18"/>
                <w:szCs w:val="18"/>
              </w:rPr>
            </w:pPr>
            <w:r w:rsidRPr="000073C8">
              <w:rPr>
                <w:rFonts w:ascii="Gotham Book" w:hAnsi="Gotham Book" w:cs="Calibri"/>
                <w:b/>
                <w:bCs/>
                <w:sz w:val="18"/>
                <w:szCs w:val="18"/>
              </w:rPr>
              <w:t>Forms, applications, checklists</w:t>
            </w:r>
            <w:r w:rsidRPr="000073C8">
              <w:rPr>
                <w:rFonts w:ascii="Gotham Book" w:hAnsi="Gotham Book" w:cs="Calibri"/>
                <w:b/>
                <w:bCs/>
                <w:sz w:val="18"/>
                <w:szCs w:val="18"/>
              </w:rPr>
              <w:br/>
            </w:r>
          </w:p>
        </w:tc>
        <w:tc>
          <w:tcPr>
            <w:tcW w:w="4410" w:type="dxa"/>
            <w:tcBorders>
              <w:left w:val="nil"/>
            </w:tcBorders>
            <w:shd w:val="clear" w:color="auto" w:fill="F2F2F2" w:themeFill="background1" w:themeFillShade="F2"/>
          </w:tcPr>
          <w:p w14:paraId="46133CEE" w14:textId="2C81BB25" w:rsidR="006B42FD" w:rsidRPr="000073C8" w:rsidRDefault="006B42FD" w:rsidP="005D22B1">
            <w:pPr>
              <w:rPr>
                <w:rFonts w:ascii="Gotham Book" w:hAnsi="Gotham Book" w:cs="Calibri"/>
                <w:color w:val="000000"/>
                <w:sz w:val="18"/>
                <w:szCs w:val="18"/>
              </w:rPr>
            </w:pPr>
            <w:r w:rsidRPr="000073C8">
              <w:rPr>
                <w:rFonts w:ascii="Gotham Book" w:hAnsi="Gotham Book" w:cs="Calibri"/>
                <w:sz w:val="18"/>
                <w:szCs w:val="18"/>
              </w:rPr>
              <w:t>Updated permit applications, permit forms, checklists</w:t>
            </w:r>
          </w:p>
        </w:tc>
        <w:tc>
          <w:tcPr>
            <w:tcW w:w="990" w:type="dxa"/>
            <w:shd w:val="clear" w:color="auto" w:fill="F2F2F2" w:themeFill="background1" w:themeFillShade="F2"/>
          </w:tcPr>
          <w:p w14:paraId="6B154B5A" w14:textId="07F5345D" w:rsidR="006B42FD" w:rsidRPr="000073C8" w:rsidRDefault="006B42FD" w:rsidP="005D22B1">
            <w:pPr>
              <w:rPr>
                <w:rFonts w:ascii="Gotham Book" w:hAnsi="Gotham Book" w:cs="Calibri"/>
                <w:color w:val="000000"/>
                <w:sz w:val="18"/>
                <w:szCs w:val="18"/>
              </w:rPr>
            </w:pPr>
            <w:r w:rsidRPr="000073C8">
              <w:rPr>
                <w:rFonts w:ascii="Gotham Book" w:hAnsi="Gotham Book"/>
                <w:sz w:val="18"/>
                <w:szCs w:val="18"/>
              </w:rPr>
              <w:t>13</w:t>
            </w:r>
          </w:p>
        </w:tc>
        <w:tc>
          <w:tcPr>
            <w:tcW w:w="900" w:type="dxa"/>
            <w:shd w:val="clear" w:color="auto" w:fill="F2F2F2" w:themeFill="background1" w:themeFillShade="F2"/>
          </w:tcPr>
          <w:p w14:paraId="2AF8B42E" w14:textId="64E696EB" w:rsidR="006B42FD" w:rsidRPr="000073C8" w:rsidRDefault="006B42FD" w:rsidP="005D22B1">
            <w:pPr>
              <w:rPr>
                <w:rFonts w:ascii="Gotham Book" w:hAnsi="Gotham Book" w:cs="Calibri"/>
                <w:color w:val="000000"/>
                <w:sz w:val="18"/>
                <w:szCs w:val="18"/>
              </w:rPr>
            </w:pPr>
            <w:r w:rsidRPr="000073C8">
              <w:rPr>
                <w:rFonts w:ascii="Gotham Book" w:hAnsi="Gotham Book"/>
                <w:sz w:val="18"/>
                <w:szCs w:val="18"/>
              </w:rPr>
              <w:t>14.6%</w:t>
            </w:r>
          </w:p>
        </w:tc>
      </w:tr>
      <w:tr w:rsidR="006B42FD" w:rsidRPr="000073C8" w14:paraId="55874F54" w14:textId="77777777" w:rsidTr="3339B39C">
        <w:tc>
          <w:tcPr>
            <w:tcW w:w="2970" w:type="dxa"/>
            <w:tcBorders>
              <w:right w:val="nil"/>
            </w:tcBorders>
            <w:shd w:val="clear" w:color="auto" w:fill="F2F2F2" w:themeFill="background1" w:themeFillShade="F2"/>
          </w:tcPr>
          <w:p w14:paraId="022AAAA2" w14:textId="77777777" w:rsidR="006B42FD" w:rsidRPr="000073C8" w:rsidRDefault="006B42FD" w:rsidP="00FF4B2B">
            <w:pPr>
              <w:rPr>
                <w:rFonts w:ascii="Gotham Book" w:hAnsi="Gotham Book" w:cs="Calibri"/>
                <w:b/>
                <w:bCs/>
                <w:color w:val="000000"/>
                <w:sz w:val="18"/>
                <w:szCs w:val="18"/>
              </w:rPr>
            </w:pPr>
            <w:r w:rsidRPr="000073C8">
              <w:rPr>
                <w:rFonts w:ascii="Gotham Book" w:hAnsi="Gotham Book" w:cs="Calibri"/>
                <w:b/>
                <w:bCs/>
                <w:color w:val="000000"/>
                <w:sz w:val="18"/>
                <w:szCs w:val="18"/>
              </w:rPr>
              <w:t>Ordinance or Master Plan Updates</w:t>
            </w:r>
          </w:p>
          <w:p w14:paraId="7FA74B95" w14:textId="7D38ABFB" w:rsidR="006B42FD" w:rsidRPr="000073C8" w:rsidRDefault="006B42FD" w:rsidP="005D22B1">
            <w:pPr>
              <w:rPr>
                <w:rFonts w:ascii="Gotham Book" w:hAnsi="Gotham Book" w:cs="Calibri"/>
                <w:b/>
                <w:bCs/>
                <w:sz w:val="18"/>
                <w:szCs w:val="18"/>
              </w:rPr>
            </w:pPr>
          </w:p>
        </w:tc>
        <w:tc>
          <w:tcPr>
            <w:tcW w:w="4410" w:type="dxa"/>
            <w:tcBorders>
              <w:left w:val="nil"/>
            </w:tcBorders>
            <w:shd w:val="clear" w:color="auto" w:fill="F2F2F2" w:themeFill="background1" w:themeFillShade="F2"/>
          </w:tcPr>
          <w:p w14:paraId="500B87F1" w14:textId="7C2A4542" w:rsidR="006B42FD" w:rsidRPr="000073C8" w:rsidRDefault="006B42FD" w:rsidP="005D22B1">
            <w:pPr>
              <w:rPr>
                <w:rFonts w:ascii="Gotham Book" w:hAnsi="Gotham Book"/>
                <w:i/>
                <w:iCs/>
                <w:sz w:val="18"/>
                <w:szCs w:val="18"/>
              </w:rPr>
            </w:pPr>
            <w:r w:rsidRPr="000073C8">
              <w:rPr>
                <w:rFonts w:ascii="Gotham Book" w:hAnsi="Gotham Book" w:cs="Calibri"/>
                <w:color w:val="000000"/>
                <w:sz w:val="18"/>
                <w:szCs w:val="18"/>
              </w:rPr>
              <w:t>Updated or revised zoning ordinance, updated Master Plan, compliance with MZEA</w:t>
            </w:r>
          </w:p>
        </w:tc>
        <w:tc>
          <w:tcPr>
            <w:tcW w:w="990" w:type="dxa"/>
            <w:shd w:val="clear" w:color="auto" w:fill="F2F2F2" w:themeFill="background1" w:themeFillShade="F2"/>
          </w:tcPr>
          <w:p w14:paraId="656B0948" w14:textId="0407A6C7" w:rsidR="006B42FD" w:rsidRPr="000073C8" w:rsidRDefault="006B42FD" w:rsidP="005D22B1">
            <w:pPr>
              <w:rPr>
                <w:rFonts w:ascii="Gotham Book" w:hAnsi="Gotham Book" w:cs="Calibri"/>
                <w:color w:val="000000"/>
                <w:sz w:val="18"/>
                <w:szCs w:val="18"/>
              </w:rPr>
            </w:pPr>
            <w:r w:rsidRPr="000073C8">
              <w:rPr>
                <w:rFonts w:ascii="Gotham Book" w:hAnsi="Gotham Book" w:cs="Calibri"/>
                <w:color w:val="000000"/>
                <w:sz w:val="18"/>
                <w:szCs w:val="18"/>
              </w:rPr>
              <w:t>13</w:t>
            </w:r>
          </w:p>
        </w:tc>
        <w:tc>
          <w:tcPr>
            <w:tcW w:w="900" w:type="dxa"/>
            <w:shd w:val="clear" w:color="auto" w:fill="F2F2F2" w:themeFill="background1" w:themeFillShade="F2"/>
          </w:tcPr>
          <w:p w14:paraId="564FFC1A" w14:textId="719C8D3D" w:rsidR="006B42FD" w:rsidRPr="000073C8" w:rsidRDefault="006B42FD" w:rsidP="005D22B1">
            <w:pPr>
              <w:rPr>
                <w:rFonts w:ascii="Gotham Book" w:hAnsi="Gotham Book" w:cs="Calibri"/>
                <w:color w:val="000000"/>
                <w:sz w:val="18"/>
                <w:szCs w:val="18"/>
              </w:rPr>
            </w:pPr>
            <w:r w:rsidRPr="000073C8">
              <w:rPr>
                <w:rFonts w:ascii="Gotham Book" w:hAnsi="Gotham Book" w:cs="Calibri"/>
                <w:color w:val="000000"/>
                <w:sz w:val="18"/>
                <w:szCs w:val="18"/>
              </w:rPr>
              <w:t>14.6%</w:t>
            </w:r>
          </w:p>
        </w:tc>
      </w:tr>
      <w:tr w:rsidR="006B42FD" w:rsidRPr="000073C8" w14:paraId="565D2B55" w14:textId="77777777" w:rsidTr="3339B39C">
        <w:tc>
          <w:tcPr>
            <w:tcW w:w="2970" w:type="dxa"/>
            <w:tcBorders>
              <w:right w:val="nil"/>
            </w:tcBorders>
          </w:tcPr>
          <w:p w14:paraId="1C58927E" w14:textId="1DE3483C" w:rsidR="006B42FD" w:rsidRPr="000073C8" w:rsidRDefault="006B42FD" w:rsidP="00FF4B2B">
            <w:pPr>
              <w:rPr>
                <w:rFonts w:ascii="Gotham Book" w:hAnsi="Gotham Book" w:cs="Calibri"/>
                <w:color w:val="000000"/>
                <w:sz w:val="18"/>
                <w:szCs w:val="18"/>
              </w:rPr>
            </w:pPr>
            <w:r w:rsidRPr="000073C8">
              <w:rPr>
                <w:rFonts w:ascii="Gotham Book" w:hAnsi="Gotham Book" w:cs="Calibri"/>
                <w:b/>
                <w:bCs/>
                <w:color w:val="000000"/>
                <w:sz w:val="18"/>
                <w:szCs w:val="18"/>
              </w:rPr>
              <w:t>Record Keeping</w:t>
            </w:r>
            <w:r w:rsidRPr="000073C8">
              <w:rPr>
                <w:rFonts w:ascii="Gotham Book" w:hAnsi="Gotham Book" w:cs="Calibri"/>
                <w:b/>
                <w:bCs/>
                <w:color w:val="000000"/>
                <w:sz w:val="18"/>
                <w:szCs w:val="18"/>
              </w:rPr>
              <w:br/>
            </w:r>
          </w:p>
        </w:tc>
        <w:tc>
          <w:tcPr>
            <w:tcW w:w="4410" w:type="dxa"/>
            <w:tcBorders>
              <w:left w:val="nil"/>
            </w:tcBorders>
          </w:tcPr>
          <w:p w14:paraId="0CF8AC5D" w14:textId="291BBE99" w:rsidR="006B42FD" w:rsidRPr="000073C8" w:rsidRDefault="006B42FD" w:rsidP="00FF4B2B">
            <w:pPr>
              <w:rPr>
                <w:rFonts w:ascii="Gotham Book" w:hAnsi="Gotham Book"/>
                <w:i/>
                <w:iCs/>
                <w:sz w:val="18"/>
                <w:szCs w:val="18"/>
              </w:rPr>
            </w:pPr>
            <w:r w:rsidRPr="000073C8">
              <w:rPr>
                <w:rFonts w:ascii="Gotham Book" w:hAnsi="Gotham Book" w:cs="Calibri"/>
                <w:color w:val="000000"/>
                <w:sz w:val="18"/>
                <w:szCs w:val="18"/>
              </w:rPr>
              <w:t>Improved record keeping, file organization, cross-referencing of records, spreadsheets, documentation</w:t>
            </w:r>
          </w:p>
        </w:tc>
        <w:tc>
          <w:tcPr>
            <w:tcW w:w="990" w:type="dxa"/>
          </w:tcPr>
          <w:p w14:paraId="3AF9354A" w14:textId="49C304C5" w:rsidR="006B42FD" w:rsidRPr="000073C8" w:rsidRDefault="006B42FD" w:rsidP="00FF4B2B">
            <w:pPr>
              <w:rPr>
                <w:rFonts w:ascii="Gotham Book" w:hAnsi="Gotham Book" w:cs="Calibri"/>
                <w:color w:val="000000"/>
                <w:sz w:val="18"/>
                <w:szCs w:val="18"/>
              </w:rPr>
            </w:pPr>
            <w:r w:rsidRPr="000073C8">
              <w:rPr>
                <w:rFonts w:ascii="Gotham Book" w:hAnsi="Gotham Book" w:cs="Calibri"/>
                <w:color w:val="000000"/>
                <w:sz w:val="18"/>
                <w:szCs w:val="18"/>
              </w:rPr>
              <w:t>11</w:t>
            </w:r>
          </w:p>
        </w:tc>
        <w:tc>
          <w:tcPr>
            <w:tcW w:w="900" w:type="dxa"/>
          </w:tcPr>
          <w:p w14:paraId="057E38FE" w14:textId="23BE4DAE" w:rsidR="006B42FD" w:rsidRPr="000073C8" w:rsidRDefault="006B42FD" w:rsidP="00FF4B2B">
            <w:pPr>
              <w:rPr>
                <w:rFonts w:ascii="Gotham Book" w:hAnsi="Gotham Book" w:cs="Calibri"/>
                <w:color w:val="000000"/>
                <w:sz w:val="18"/>
                <w:szCs w:val="18"/>
              </w:rPr>
            </w:pPr>
            <w:r w:rsidRPr="000073C8">
              <w:rPr>
                <w:rFonts w:ascii="Gotham Book" w:hAnsi="Gotham Book" w:cs="Calibri"/>
                <w:color w:val="000000"/>
                <w:sz w:val="18"/>
                <w:szCs w:val="18"/>
              </w:rPr>
              <w:t>12.4%</w:t>
            </w:r>
          </w:p>
        </w:tc>
      </w:tr>
      <w:tr w:rsidR="006B42FD" w:rsidRPr="000073C8" w14:paraId="05E50451" w14:textId="77777777" w:rsidTr="3339B39C">
        <w:tc>
          <w:tcPr>
            <w:tcW w:w="2970" w:type="dxa"/>
            <w:tcBorders>
              <w:right w:val="nil"/>
            </w:tcBorders>
            <w:shd w:val="clear" w:color="auto" w:fill="F2F2F2" w:themeFill="background1" w:themeFillShade="F2"/>
          </w:tcPr>
          <w:p w14:paraId="4F544B85" w14:textId="3DDE7DD9" w:rsidR="006B42FD" w:rsidRPr="000073C8" w:rsidRDefault="006B42FD" w:rsidP="00FF4B2B">
            <w:pPr>
              <w:rPr>
                <w:rFonts w:ascii="Gotham Book" w:hAnsi="Gotham Book" w:cs="Calibri"/>
                <w:color w:val="000000"/>
                <w:sz w:val="18"/>
                <w:szCs w:val="18"/>
              </w:rPr>
            </w:pPr>
            <w:r w:rsidRPr="000073C8">
              <w:rPr>
                <w:rFonts w:ascii="Gotham Book" w:hAnsi="Gotham Book" w:cs="Calibri"/>
                <w:b/>
                <w:bCs/>
                <w:color w:val="000000"/>
                <w:sz w:val="18"/>
                <w:szCs w:val="18"/>
              </w:rPr>
              <w:t>Enforcement</w:t>
            </w:r>
            <w:r w:rsidRPr="000073C8">
              <w:rPr>
                <w:rFonts w:ascii="Gotham Book" w:hAnsi="Gotham Book" w:cs="Calibri"/>
                <w:color w:val="000000"/>
                <w:sz w:val="18"/>
                <w:szCs w:val="18"/>
              </w:rPr>
              <w:br/>
            </w:r>
          </w:p>
        </w:tc>
        <w:tc>
          <w:tcPr>
            <w:tcW w:w="4410" w:type="dxa"/>
            <w:tcBorders>
              <w:left w:val="nil"/>
            </w:tcBorders>
            <w:shd w:val="clear" w:color="auto" w:fill="F2F2F2" w:themeFill="background1" w:themeFillShade="F2"/>
          </w:tcPr>
          <w:p w14:paraId="2D12DE20" w14:textId="50079DB9" w:rsidR="006B42FD" w:rsidRPr="000073C8" w:rsidRDefault="006B42FD" w:rsidP="00FF4B2B">
            <w:pPr>
              <w:rPr>
                <w:rFonts w:ascii="Gotham Book" w:hAnsi="Gotham Book"/>
                <w:i/>
                <w:iCs/>
                <w:sz w:val="18"/>
                <w:szCs w:val="18"/>
              </w:rPr>
            </w:pPr>
            <w:r w:rsidRPr="000073C8">
              <w:rPr>
                <w:rFonts w:ascii="Gotham Book" w:hAnsi="Gotham Book" w:cs="Calibri"/>
                <w:color w:val="000000"/>
                <w:sz w:val="18"/>
                <w:szCs w:val="18"/>
              </w:rPr>
              <w:t>Improved enforcement procedures, expanded code enforcement, stopped trespassing, consistency, communication with violators</w:t>
            </w:r>
          </w:p>
        </w:tc>
        <w:tc>
          <w:tcPr>
            <w:tcW w:w="990" w:type="dxa"/>
            <w:shd w:val="clear" w:color="auto" w:fill="F2F2F2" w:themeFill="background1" w:themeFillShade="F2"/>
          </w:tcPr>
          <w:p w14:paraId="47E03429" w14:textId="193EAA7A" w:rsidR="006B42FD" w:rsidRPr="000073C8" w:rsidRDefault="006B42FD" w:rsidP="00FF4B2B">
            <w:pPr>
              <w:rPr>
                <w:rFonts w:ascii="Gotham Book" w:hAnsi="Gotham Book" w:cs="Calibri"/>
                <w:color w:val="000000"/>
                <w:sz w:val="18"/>
                <w:szCs w:val="18"/>
              </w:rPr>
            </w:pPr>
            <w:r w:rsidRPr="000073C8">
              <w:rPr>
                <w:rFonts w:ascii="Gotham Book" w:hAnsi="Gotham Book" w:cs="Calibri"/>
                <w:color w:val="000000"/>
                <w:sz w:val="18"/>
                <w:szCs w:val="18"/>
              </w:rPr>
              <w:t>9</w:t>
            </w:r>
          </w:p>
        </w:tc>
        <w:tc>
          <w:tcPr>
            <w:tcW w:w="900" w:type="dxa"/>
            <w:shd w:val="clear" w:color="auto" w:fill="F2F2F2" w:themeFill="background1" w:themeFillShade="F2"/>
          </w:tcPr>
          <w:p w14:paraId="7F3DEE1E" w14:textId="7EDC194E" w:rsidR="006B42FD" w:rsidRPr="000073C8" w:rsidRDefault="006B42FD" w:rsidP="00FF4B2B">
            <w:pPr>
              <w:rPr>
                <w:rFonts w:ascii="Gotham Book" w:hAnsi="Gotham Book" w:cs="Calibri"/>
                <w:color w:val="000000"/>
                <w:sz w:val="18"/>
                <w:szCs w:val="18"/>
              </w:rPr>
            </w:pPr>
            <w:r w:rsidRPr="000073C8">
              <w:rPr>
                <w:rFonts w:ascii="Gotham Book" w:hAnsi="Gotham Book" w:cs="Calibri"/>
                <w:color w:val="000000"/>
                <w:sz w:val="18"/>
                <w:szCs w:val="18"/>
              </w:rPr>
              <w:t>10.1%</w:t>
            </w:r>
          </w:p>
        </w:tc>
      </w:tr>
    </w:tbl>
    <w:p w14:paraId="2415BB75" w14:textId="77777777" w:rsidR="006517AD" w:rsidRPr="000073C8" w:rsidRDefault="006517AD"/>
    <w:p w14:paraId="6BF9976B" w14:textId="483DD712" w:rsidR="004D62AE" w:rsidRPr="000073C8" w:rsidRDefault="0056080B" w:rsidP="00B520EF">
      <w:pPr>
        <w:pStyle w:val="Heading7"/>
        <w:sectPr w:rsidR="004D62AE" w:rsidRPr="000073C8" w:rsidSect="00F06A08">
          <w:footerReference w:type="default" r:id="rId18"/>
          <w:pgSz w:w="12240" w:h="15840"/>
          <w:pgMar w:top="990" w:right="1440" w:bottom="1440" w:left="1440" w:header="720" w:footer="720" w:gutter="0"/>
          <w:pgNumType w:start="0"/>
          <w:cols w:space="720"/>
          <w:titlePg/>
          <w:docGrid w:linePitch="360"/>
        </w:sectPr>
      </w:pPr>
      <w:r w:rsidRPr="000073C8">
        <w:t>T</w:t>
      </w:r>
      <w:r w:rsidR="004D62AE" w:rsidRPr="000073C8">
        <w:t xml:space="preserve">able 12: Selected Qualitative Responses on </w:t>
      </w:r>
      <w:r w:rsidR="00A16853" w:rsidRPr="000073C8">
        <w:t>Changes in Plans, Practices, Policies, and Behaviors</w:t>
      </w:r>
    </w:p>
    <w:tbl>
      <w:tblPr>
        <w:tblStyle w:val="TableGrid"/>
        <w:tblpPr w:leftFromText="180" w:rightFromText="180" w:vertAnchor="page" w:horzAnchor="margin" w:tblpY="1486"/>
        <w:tblW w:w="9270" w:type="dxa"/>
        <w:tblLayout w:type="fixed"/>
        <w:tblLook w:val="04A0" w:firstRow="1" w:lastRow="0" w:firstColumn="1" w:lastColumn="0" w:noHBand="0" w:noVBand="1"/>
      </w:tblPr>
      <w:tblGrid>
        <w:gridCol w:w="2250"/>
        <w:gridCol w:w="7020"/>
      </w:tblGrid>
      <w:tr w:rsidR="003B7037" w:rsidRPr="000073C8" w14:paraId="3BAEF1DD" w14:textId="77777777" w:rsidTr="003B7037">
        <w:tc>
          <w:tcPr>
            <w:tcW w:w="9270" w:type="dxa"/>
            <w:gridSpan w:val="2"/>
            <w:shd w:val="clear" w:color="auto" w:fill="18453B"/>
          </w:tcPr>
          <w:p w14:paraId="1FD4A447" w14:textId="77777777" w:rsidR="003B7037" w:rsidRPr="000073C8" w:rsidRDefault="003B7037" w:rsidP="003B7037">
            <w:pPr>
              <w:rPr>
                <w:rFonts w:ascii="Gotham Book" w:hAnsi="Gotham Book"/>
                <w:color w:val="FFFFFF" w:themeColor="background1"/>
                <w:sz w:val="18"/>
                <w:szCs w:val="18"/>
              </w:rPr>
            </w:pPr>
            <w:r w:rsidRPr="000073C8">
              <w:rPr>
                <w:rFonts w:ascii="Gotham Book" w:hAnsi="Gotham Book"/>
                <w:color w:val="FFFFFF" w:themeColor="background1"/>
                <w:sz w:val="18"/>
                <w:szCs w:val="18"/>
              </w:rPr>
              <w:lastRenderedPageBreak/>
              <w:t xml:space="preserve">Tell us about </w:t>
            </w:r>
            <w:r w:rsidRPr="000073C8">
              <w:rPr>
                <w:rFonts w:ascii="Gotham Book" w:hAnsi="Gotham Book"/>
                <w:sz w:val="18"/>
                <w:szCs w:val="18"/>
              </w:rPr>
              <w:t>a change (e.g., plans, practices, behavior, policy, etc.) that took place because of your participation in the ZAC Program?</w:t>
            </w:r>
          </w:p>
        </w:tc>
      </w:tr>
      <w:tr w:rsidR="003B7037" w:rsidRPr="000073C8" w14:paraId="70804DCA" w14:textId="77777777" w:rsidTr="003B7037">
        <w:tc>
          <w:tcPr>
            <w:tcW w:w="2250" w:type="dxa"/>
            <w:shd w:val="clear" w:color="auto" w:fill="18453B"/>
          </w:tcPr>
          <w:p w14:paraId="41817C5C" w14:textId="77777777" w:rsidR="003B7037" w:rsidRPr="000073C8" w:rsidRDefault="003B7037" w:rsidP="003B7037">
            <w:pPr>
              <w:rPr>
                <w:rFonts w:ascii="Gotham Book" w:hAnsi="Gotham Book"/>
                <w:color w:val="FFFFFF" w:themeColor="background1"/>
                <w:sz w:val="18"/>
                <w:szCs w:val="18"/>
              </w:rPr>
            </w:pPr>
            <w:r w:rsidRPr="000073C8">
              <w:rPr>
                <w:rFonts w:ascii="Gotham Book" w:hAnsi="Gotham Book"/>
                <w:color w:val="FFFFFF" w:themeColor="background1"/>
                <w:sz w:val="18"/>
                <w:szCs w:val="18"/>
              </w:rPr>
              <w:t>Category</w:t>
            </w:r>
          </w:p>
        </w:tc>
        <w:tc>
          <w:tcPr>
            <w:tcW w:w="7020" w:type="dxa"/>
            <w:shd w:val="clear" w:color="auto" w:fill="18453B"/>
          </w:tcPr>
          <w:p w14:paraId="1F8C9D6E" w14:textId="77777777" w:rsidR="003B7037" w:rsidRPr="000073C8" w:rsidRDefault="003B7037" w:rsidP="003B7037">
            <w:pPr>
              <w:rPr>
                <w:rFonts w:ascii="Gotham Book" w:hAnsi="Gotham Book"/>
                <w:color w:val="FFFFFF" w:themeColor="background1"/>
                <w:sz w:val="18"/>
                <w:szCs w:val="18"/>
              </w:rPr>
            </w:pPr>
            <w:r w:rsidRPr="000073C8">
              <w:rPr>
                <w:rFonts w:ascii="Gotham Book" w:hAnsi="Gotham Book"/>
                <w:color w:val="FFFFFF" w:themeColor="background1"/>
                <w:sz w:val="18"/>
                <w:szCs w:val="18"/>
              </w:rPr>
              <w:t>Selected Responses</w:t>
            </w:r>
          </w:p>
        </w:tc>
      </w:tr>
      <w:tr w:rsidR="003B7037" w:rsidRPr="000073C8" w14:paraId="16C7413C" w14:textId="77777777" w:rsidTr="003B7037">
        <w:trPr>
          <w:trHeight w:val="287"/>
        </w:trPr>
        <w:tc>
          <w:tcPr>
            <w:tcW w:w="2250" w:type="dxa"/>
            <w:tcBorders>
              <w:right w:val="nil"/>
            </w:tcBorders>
          </w:tcPr>
          <w:p w14:paraId="05352D81" w14:textId="77777777" w:rsidR="003B7037" w:rsidRPr="000073C8" w:rsidRDefault="003B7037" w:rsidP="003B7037">
            <w:pPr>
              <w:rPr>
                <w:rFonts w:ascii="Gotham Book" w:hAnsi="Gotham Book" w:cs="Calibri"/>
                <w:b/>
                <w:bCs/>
                <w:sz w:val="18"/>
                <w:szCs w:val="18"/>
              </w:rPr>
            </w:pPr>
            <w:r w:rsidRPr="000073C8">
              <w:rPr>
                <w:rFonts w:ascii="Gotham Book" w:hAnsi="Gotham Book" w:cs="Calibri"/>
                <w:b/>
                <w:bCs/>
                <w:color w:val="000000"/>
                <w:sz w:val="18"/>
                <w:szCs w:val="18"/>
              </w:rPr>
              <w:t>Process, Policy, Procedure</w:t>
            </w:r>
            <w:r w:rsidRPr="000073C8">
              <w:rPr>
                <w:rFonts w:ascii="Gotham Book" w:hAnsi="Gotham Book" w:cs="Calibri"/>
                <w:b/>
                <w:bCs/>
                <w:color w:val="000000"/>
                <w:sz w:val="18"/>
                <w:szCs w:val="18"/>
              </w:rPr>
              <w:br/>
            </w:r>
            <w:r w:rsidRPr="000073C8">
              <w:rPr>
                <w:rFonts w:ascii="Gotham Book" w:hAnsi="Gotham Book" w:cs="Calibri"/>
                <w:b/>
                <w:bCs/>
                <w:color w:val="000000"/>
                <w:sz w:val="18"/>
                <w:szCs w:val="18"/>
              </w:rPr>
              <w:br/>
            </w:r>
          </w:p>
        </w:tc>
        <w:tc>
          <w:tcPr>
            <w:tcW w:w="7020" w:type="dxa"/>
            <w:tcBorders>
              <w:left w:val="nil"/>
            </w:tcBorders>
          </w:tcPr>
          <w:p w14:paraId="641F6FB9"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Revised the site plan application process.</w:t>
            </w:r>
          </w:p>
          <w:p w14:paraId="250DFF73" w14:textId="77777777" w:rsidR="003B7037" w:rsidRPr="000073C8" w:rsidRDefault="003B7037" w:rsidP="003B7037">
            <w:pPr>
              <w:rPr>
                <w:rFonts w:ascii="Gotham Book" w:hAnsi="Gotham Book"/>
                <w:i/>
                <w:iCs/>
                <w:sz w:val="18"/>
                <w:szCs w:val="18"/>
              </w:rPr>
            </w:pPr>
          </w:p>
          <w:p w14:paraId="250DA031"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We changed the dynamics of our Zoning Board of Appeals, our zoning application, and criteria that we require for permit applications all while making it as easy as possible for our property owners.</w:t>
            </w:r>
          </w:p>
        </w:tc>
      </w:tr>
      <w:tr w:rsidR="003B7037" w:rsidRPr="000073C8" w14:paraId="27543C70" w14:textId="77777777" w:rsidTr="003B7037">
        <w:trPr>
          <w:trHeight w:val="287"/>
        </w:trPr>
        <w:tc>
          <w:tcPr>
            <w:tcW w:w="2250" w:type="dxa"/>
            <w:tcBorders>
              <w:right w:val="nil"/>
            </w:tcBorders>
          </w:tcPr>
          <w:p w14:paraId="751E4E92" w14:textId="77777777" w:rsidR="003B7037" w:rsidRPr="000073C8" w:rsidRDefault="003B7037" w:rsidP="003B7037">
            <w:pPr>
              <w:rPr>
                <w:rFonts w:ascii="Gotham Book" w:hAnsi="Gotham Book" w:cs="Calibri"/>
                <w:b/>
                <w:bCs/>
                <w:color w:val="000000"/>
                <w:sz w:val="18"/>
                <w:szCs w:val="18"/>
              </w:rPr>
            </w:pPr>
            <w:r w:rsidRPr="000073C8">
              <w:rPr>
                <w:rFonts w:ascii="Gotham Book" w:hAnsi="Gotham Book" w:cs="Calibri"/>
                <w:b/>
                <w:bCs/>
                <w:color w:val="000000"/>
                <w:sz w:val="18"/>
                <w:szCs w:val="18"/>
              </w:rPr>
              <w:t>Communication, Engagement</w:t>
            </w:r>
            <w:r w:rsidRPr="000073C8">
              <w:rPr>
                <w:rFonts w:ascii="Gotham Book" w:hAnsi="Gotham Book" w:cs="Calibri"/>
                <w:b/>
                <w:bCs/>
                <w:color w:val="000000"/>
                <w:sz w:val="18"/>
                <w:szCs w:val="18"/>
              </w:rPr>
              <w:br/>
            </w:r>
            <w:r w:rsidRPr="000073C8">
              <w:rPr>
                <w:rFonts w:ascii="Gotham Book" w:hAnsi="Gotham Book" w:cs="Calibri"/>
                <w:b/>
                <w:bCs/>
                <w:color w:val="000000"/>
                <w:sz w:val="18"/>
                <w:szCs w:val="18"/>
              </w:rPr>
              <w:br/>
            </w:r>
          </w:p>
        </w:tc>
        <w:tc>
          <w:tcPr>
            <w:tcW w:w="7020" w:type="dxa"/>
            <w:tcBorders>
              <w:left w:val="nil"/>
            </w:tcBorders>
          </w:tcPr>
          <w:p w14:paraId="26B92496"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Practices to return phone calls ASAP regardless of the issue, working with people.</w:t>
            </w:r>
          </w:p>
          <w:p w14:paraId="27BD578D" w14:textId="77777777" w:rsidR="003B7037" w:rsidRPr="000073C8" w:rsidRDefault="003B7037" w:rsidP="003B7037">
            <w:pPr>
              <w:rPr>
                <w:rFonts w:ascii="Gotham Book" w:hAnsi="Gotham Book"/>
                <w:i/>
                <w:iCs/>
                <w:sz w:val="18"/>
                <w:szCs w:val="18"/>
              </w:rPr>
            </w:pPr>
          </w:p>
          <w:p w14:paraId="25D47386"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I gained confidence to assert my knowledge of the ordinances and not get steam rolled by applicants or board members.</w:t>
            </w:r>
          </w:p>
          <w:p w14:paraId="6260911A" w14:textId="77777777" w:rsidR="003B7037" w:rsidRPr="000073C8" w:rsidRDefault="003B7037" w:rsidP="003B7037">
            <w:pPr>
              <w:rPr>
                <w:rFonts w:ascii="Gotham Book" w:hAnsi="Gotham Book"/>
                <w:i/>
                <w:iCs/>
                <w:sz w:val="18"/>
                <w:szCs w:val="18"/>
              </w:rPr>
            </w:pPr>
          </w:p>
          <w:p w14:paraId="2DAB7FD8" w14:textId="2812DA75" w:rsidR="003B7037" w:rsidRPr="000073C8" w:rsidRDefault="003B7037" w:rsidP="003B7037">
            <w:pPr>
              <w:rPr>
                <w:rFonts w:ascii="Gotham Book" w:hAnsi="Gotham Book"/>
                <w:i/>
                <w:iCs/>
                <w:sz w:val="18"/>
                <w:szCs w:val="18"/>
              </w:rPr>
            </w:pPr>
            <w:r w:rsidRPr="000073C8">
              <w:rPr>
                <w:rFonts w:ascii="Gotham Book" w:hAnsi="Gotham Book"/>
                <w:i/>
                <w:iCs/>
                <w:sz w:val="18"/>
                <w:szCs w:val="18"/>
              </w:rPr>
              <w:t>I [started] doing a pretty detailed staff report for all special land uses that has gotten a lot of positive feedback from the Planning Commission.</w:t>
            </w:r>
          </w:p>
        </w:tc>
      </w:tr>
      <w:tr w:rsidR="003B7037" w:rsidRPr="000073C8" w14:paraId="7B75072A" w14:textId="77777777" w:rsidTr="003B7037">
        <w:tc>
          <w:tcPr>
            <w:tcW w:w="2250" w:type="dxa"/>
            <w:tcBorders>
              <w:right w:val="nil"/>
            </w:tcBorders>
            <w:shd w:val="clear" w:color="auto" w:fill="F2F2F2" w:themeFill="background1" w:themeFillShade="F2"/>
          </w:tcPr>
          <w:p w14:paraId="659F6CA7" w14:textId="77777777" w:rsidR="003B7037" w:rsidRPr="000073C8" w:rsidRDefault="003B7037" w:rsidP="003B7037">
            <w:pPr>
              <w:rPr>
                <w:rFonts w:ascii="Gotham Book" w:hAnsi="Gotham Book" w:cs="Calibri"/>
                <w:b/>
                <w:bCs/>
                <w:sz w:val="18"/>
                <w:szCs w:val="18"/>
              </w:rPr>
            </w:pPr>
            <w:r w:rsidRPr="000073C8">
              <w:rPr>
                <w:rFonts w:ascii="Gotham Book" w:hAnsi="Gotham Book" w:cs="Calibri"/>
                <w:b/>
                <w:bCs/>
                <w:sz w:val="18"/>
                <w:szCs w:val="18"/>
              </w:rPr>
              <w:t>Forms, applications, checklists</w:t>
            </w:r>
            <w:r w:rsidRPr="000073C8">
              <w:rPr>
                <w:rFonts w:ascii="Gotham Book" w:hAnsi="Gotham Book" w:cs="Calibri"/>
                <w:b/>
                <w:bCs/>
                <w:sz w:val="18"/>
                <w:szCs w:val="18"/>
              </w:rPr>
              <w:br/>
            </w:r>
          </w:p>
          <w:p w14:paraId="301825F3" w14:textId="77777777" w:rsidR="003B7037" w:rsidRPr="000073C8" w:rsidRDefault="003B7037" w:rsidP="003B7037">
            <w:pPr>
              <w:rPr>
                <w:rFonts w:ascii="Gotham Book" w:hAnsi="Gotham Book" w:cs="Calibri"/>
                <w:color w:val="000000"/>
                <w:sz w:val="18"/>
                <w:szCs w:val="18"/>
              </w:rPr>
            </w:pPr>
          </w:p>
        </w:tc>
        <w:tc>
          <w:tcPr>
            <w:tcW w:w="7020" w:type="dxa"/>
            <w:tcBorders>
              <w:left w:val="nil"/>
            </w:tcBorders>
            <w:shd w:val="clear" w:color="auto" w:fill="F2F2F2" w:themeFill="background1" w:themeFillShade="F2"/>
          </w:tcPr>
          <w:p w14:paraId="2974A89B"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All permit applications have been redone - our old permits didn't contain most of the relevant information needed to make a decision. Created checklists to make inspections fair for common zoning permits. Our entire zoning ordinances is being redone and everything is being questioned for intent and purpose.</w:t>
            </w:r>
          </w:p>
        </w:tc>
      </w:tr>
      <w:tr w:rsidR="003B7037" w:rsidRPr="000073C8" w14:paraId="376F2B73" w14:textId="77777777" w:rsidTr="003B7037">
        <w:tc>
          <w:tcPr>
            <w:tcW w:w="2250" w:type="dxa"/>
            <w:tcBorders>
              <w:right w:val="nil"/>
            </w:tcBorders>
            <w:shd w:val="clear" w:color="auto" w:fill="F2F2F2" w:themeFill="background1" w:themeFillShade="F2"/>
          </w:tcPr>
          <w:p w14:paraId="53A0D3B0" w14:textId="77777777" w:rsidR="003B7037" w:rsidRPr="000073C8" w:rsidRDefault="003B7037" w:rsidP="003B7037">
            <w:pPr>
              <w:rPr>
                <w:rFonts w:ascii="Gotham Book" w:hAnsi="Gotham Book" w:cs="Calibri"/>
                <w:b/>
                <w:bCs/>
                <w:color w:val="000000"/>
                <w:sz w:val="18"/>
                <w:szCs w:val="18"/>
              </w:rPr>
            </w:pPr>
            <w:r w:rsidRPr="000073C8">
              <w:rPr>
                <w:rFonts w:ascii="Gotham Book" w:hAnsi="Gotham Book" w:cs="Calibri"/>
                <w:b/>
                <w:bCs/>
                <w:color w:val="000000"/>
                <w:sz w:val="18"/>
                <w:szCs w:val="18"/>
              </w:rPr>
              <w:t>Ordinance or Master Plan Updates</w:t>
            </w:r>
          </w:p>
          <w:p w14:paraId="5BE5E379" w14:textId="77777777" w:rsidR="003B7037" w:rsidRPr="000073C8" w:rsidRDefault="003B7037" w:rsidP="003B7037">
            <w:pPr>
              <w:rPr>
                <w:rFonts w:ascii="Gotham Book" w:hAnsi="Gotham Book" w:cs="Calibri"/>
                <w:color w:val="000000"/>
                <w:sz w:val="18"/>
                <w:szCs w:val="18"/>
              </w:rPr>
            </w:pPr>
          </w:p>
        </w:tc>
        <w:tc>
          <w:tcPr>
            <w:tcW w:w="7020" w:type="dxa"/>
            <w:tcBorders>
              <w:left w:val="nil"/>
            </w:tcBorders>
            <w:shd w:val="clear" w:color="auto" w:fill="F2F2F2" w:themeFill="background1" w:themeFillShade="F2"/>
          </w:tcPr>
          <w:p w14:paraId="1D547F50" w14:textId="77777777" w:rsidR="003B7037" w:rsidRPr="000073C8" w:rsidRDefault="003B7037" w:rsidP="003B7037">
            <w:pPr>
              <w:rPr>
                <w:rFonts w:ascii="Gotham Book" w:hAnsi="Gotham Book" w:cs="Calibri"/>
                <w:i/>
                <w:iCs/>
                <w:color w:val="000000"/>
                <w:sz w:val="18"/>
                <w:szCs w:val="18"/>
              </w:rPr>
            </w:pPr>
            <w:r w:rsidRPr="000073C8">
              <w:rPr>
                <w:rFonts w:ascii="Gotham Book" w:hAnsi="Gotham Book" w:cs="Calibri"/>
                <w:i/>
                <w:iCs/>
                <w:color w:val="000000"/>
                <w:sz w:val="18"/>
                <w:szCs w:val="18"/>
              </w:rPr>
              <w:t>Master Plan reviewed and updated. Planning Commission members attended training after seeing the benefits of 'knowing what we are REALLY doing’</w:t>
            </w:r>
          </w:p>
          <w:p w14:paraId="4DA4D82F" w14:textId="77777777" w:rsidR="003B7037" w:rsidRPr="000073C8" w:rsidRDefault="003B7037" w:rsidP="003B7037">
            <w:pPr>
              <w:rPr>
                <w:rFonts w:ascii="Gotham Book" w:hAnsi="Gotham Book" w:cs="Calibri"/>
                <w:i/>
                <w:iCs/>
                <w:color w:val="000000"/>
                <w:sz w:val="18"/>
                <w:szCs w:val="18"/>
              </w:rPr>
            </w:pPr>
          </w:p>
          <w:p w14:paraId="48065EC9" w14:textId="77777777" w:rsidR="003B7037" w:rsidRPr="000073C8" w:rsidRDefault="003B7037" w:rsidP="003B7037">
            <w:pPr>
              <w:rPr>
                <w:rFonts w:ascii="Gotham Book" w:hAnsi="Gotham Book"/>
                <w:i/>
                <w:iCs/>
                <w:sz w:val="18"/>
                <w:szCs w:val="18"/>
              </w:rPr>
            </w:pPr>
            <w:r w:rsidRPr="000073C8">
              <w:rPr>
                <w:rFonts w:ascii="Gotham Book" w:hAnsi="Gotham Book"/>
                <w:i/>
                <w:iCs/>
                <w:sz w:val="18"/>
                <w:szCs w:val="18"/>
              </w:rPr>
              <w:t>We have just updated the zoning ordinance that was in place for 40 years</w:t>
            </w:r>
          </w:p>
        </w:tc>
      </w:tr>
      <w:tr w:rsidR="003B7037" w:rsidRPr="000073C8" w14:paraId="24DD57F7" w14:textId="77777777" w:rsidTr="003B7037">
        <w:tc>
          <w:tcPr>
            <w:tcW w:w="2250" w:type="dxa"/>
            <w:tcBorders>
              <w:right w:val="nil"/>
            </w:tcBorders>
          </w:tcPr>
          <w:p w14:paraId="3EE299DE" w14:textId="77777777" w:rsidR="003B7037" w:rsidRPr="000073C8" w:rsidRDefault="003B7037" w:rsidP="003B7037">
            <w:pPr>
              <w:rPr>
                <w:rFonts w:ascii="Gotham Book" w:hAnsi="Gotham Book" w:cs="Calibri"/>
                <w:color w:val="000000"/>
                <w:sz w:val="18"/>
                <w:szCs w:val="18"/>
              </w:rPr>
            </w:pPr>
            <w:r w:rsidRPr="000073C8">
              <w:rPr>
                <w:rFonts w:ascii="Gotham Book" w:hAnsi="Gotham Book" w:cs="Calibri"/>
                <w:b/>
                <w:bCs/>
                <w:color w:val="000000"/>
                <w:sz w:val="18"/>
                <w:szCs w:val="18"/>
              </w:rPr>
              <w:t>Record Keeping</w:t>
            </w:r>
            <w:r w:rsidRPr="000073C8">
              <w:rPr>
                <w:rFonts w:ascii="Gotham Book" w:hAnsi="Gotham Book" w:cs="Calibri"/>
                <w:b/>
                <w:bCs/>
                <w:color w:val="000000"/>
                <w:sz w:val="18"/>
                <w:szCs w:val="18"/>
              </w:rPr>
              <w:br/>
            </w:r>
            <w:r w:rsidRPr="000073C8">
              <w:rPr>
                <w:rFonts w:ascii="Gotham Book" w:hAnsi="Gotham Book" w:cs="Calibri"/>
                <w:color w:val="000000"/>
                <w:sz w:val="18"/>
                <w:szCs w:val="18"/>
              </w:rPr>
              <w:br/>
            </w:r>
          </w:p>
        </w:tc>
        <w:tc>
          <w:tcPr>
            <w:tcW w:w="7020" w:type="dxa"/>
            <w:tcBorders>
              <w:left w:val="nil"/>
            </w:tcBorders>
          </w:tcPr>
          <w:p w14:paraId="1635B13E" w14:textId="76539264" w:rsidR="003B7037" w:rsidRPr="000073C8" w:rsidRDefault="003B7037" w:rsidP="003B7037">
            <w:pPr>
              <w:rPr>
                <w:rFonts w:ascii="Gotham Book" w:hAnsi="Gotham Book"/>
                <w:i/>
                <w:iCs/>
                <w:sz w:val="18"/>
                <w:szCs w:val="18"/>
              </w:rPr>
            </w:pPr>
            <w:r w:rsidRPr="000073C8">
              <w:rPr>
                <w:rFonts w:ascii="Gotham Book" w:hAnsi="Gotham Book"/>
                <w:i/>
                <w:iCs/>
                <w:sz w:val="18"/>
                <w:szCs w:val="18"/>
              </w:rPr>
              <w:t>Better applications and file organization and improved process were the main result of the training.</w:t>
            </w:r>
          </w:p>
        </w:tc>
      </w:tr>
      <w:tr w:rsidR="003B7037" w:rsidRPr="000073C8" w14:paraId="7CA9E5AD" w14:textId="77777777" w:rsidTr="003B7037">
        <w:tc>
          <w:tcPr>
            <w:tcW w:w="2250" w:type="dxa"/>
            <w:tcBorders>
              <w:right w:val="nil"/>
            </w:tcBorders>
            <w:shd w:val="clear" w:color="auto" w:fill="F2F2F2" w:themeFill="background1" w:themeFillShade="F2"/>
          </w:tcPr>
          <w:p w14:paraId="5A845A4C" w14:textId="77777777" w:rsidR="003B7037" w:rsidRPr="000073C8" w:rsidRDefault="003B7037" w:rsidP="003B7037">
            <w:pPr>
              <w:rPr>
                <w:rFonts w:ascii="Gotham Book" w:hAnsi="Gotham Book" w:cs="Calibri"/>
                <w:b/>
                <w:bCs/>
                <w:color w:val="000000"/>
                <w:sz w:val="16"/>
                <w:szCs w:val="16"/>
              </w:rPr>
            </w:pPr>
            <w:r w:rsidRPr="000073C8">
              <w:rPr>
                <w:rFonts w:ascii="Gotham Book" w:hAnsi="Gotham Book" w:cs="Calibri"/>
                <w:b/>
                <w:bCs/>
                <w:color w:val="000000"/>
                <w:sz w:val="18"/>
                <w:szCs w:val="18"/>
              </w:rPr>
              <w:t>Enforcement</w:t>
            </w:r>
            <w:r w:rsidRPr="000073C8">
              <w:rPr>
                <w:rFonts w:ascii="Gotham Book" w:hAnsi="Gotham Book" w:cs="Calibri"/>
                <w:b/>
                <w:bCs/>
                <w:color w:val="000000"/>
                <w:sz w:val="18"/>
                <w:szCs w:val="18"/>
              </w:rPr>
              <w:br/>
            </w:r>
            <w:r w:rsidRPr="000073C8">
              <w:rPr>
                <w:rFonts w:ascii="Gotham Book" w:hAnsi="Gotham Book" w:cs="Calibri"/>
                <w:b/>
                <w:bCs/>
                <w:color w:val="000000"/>
                <w:sz w:val="16"/>
                <w:szCs w:val="16"/>
              </w:rPr>
              <w:br/>
            </w:r>
          </w:p>
        </w:tc>
        <w:tc>
          <w:tcPr>
            <w:tcW w:w="7020" w:type="dxa"/>
            <w:tcBorders>
              <w:left w:val="nil"/>
            </w:tcBorders>
            <w:shd w:val="clear" w:color="auto" w:fill="F2F2F2" w:themeFill="background1" w:themeFillShade="F2"/>
          </w:tcPr>
          <w:p w14:paraId="2288FEF6" w14:textId="77777777" w:rsidR="003B7037" w:rsidRPr="000073C8" w:rsidRDefault="003B7037" w:rsidP="003B7037">
            <w:pPr>
              <w:rPr>
                <w:rFonts w:ascii="Gotham Book" w:hAnsi="Gotham Book" w:cs="Calibri"/>
                <w:i/>
                <w:iCs/>
                <w:color w:val="000000"/>
                <w:sz w:val="18"/>
                <w:szCs w:val="18"/>
              </w:rPr>
            </w:pPr>
            <w:r w:rsidRPr="000073C8">
              <w:rPr>
                <w:rFonts w:ascii="Gotham Book" w:hAnsi="Gotham Book" w:cs="Calibri"/>
                <w:i/>
                <w:iCs/>
                <w:color w:val="000000"/>
                <w:sz w:val="18"/>
                <w:szCs w:val="18"/>
              </w:rPr>
              <w:t>Consistently enforcing ordinances has not been done in the past.  Realizing the importance of consistency is paying off.</w:t>
            </w:r>
          </w:p>
        </w:tc>
      </w:tr>
    </w:tbl>
    <w:p w14:paraId="46EDC7DC" w14:textId="55F00676" w:rsidR="008125CB" w:rsidRPr="000073C8" w:rsidRDefault="7D225ED6" w:rsidP="008125CB">
      <w:pPr>
        <w:pStyle w:val="Heading1"/>
      </w:pPr>
      <w:bookmarkStart w:id="20" w:name="_Toc214262234"/>
      <w:r w:rsidRPr="000073C8">
        <w:t>Con</w:t>
      </w:r>
      <w:r w:rsidR="007F3123" w:rsidRPr="000073C8">
        <w:t>c</w:t>
      </w:r>
      <w:r w:rsidRPr="000073C8">
        <w:t>lusion</w:t>
      </w:r>
      <w:bookmarkEnd w:id="20"/>
    </w:p>
    <w:p w14:paraId="1A5BE109" w14:textId="77777777" w:rsidR="00380FE1" w:rsidRPr="000073C8" w:rsidRDefault="7E2399BD" w:rsidP="6E66AE2C">
      <w:pPr>
        <w:rPr>
          <w:b/>
          <w:bCs/>
        </w:rPr>
      </w:pPr>
      <w:r w:rsidRPr="000073C8">
        <w:rPr>
          <w:b/>
          <w:bCs/>
        </w:rPr>
        <w:t xml:space="preserve">Zoning administrators </w:t>
      </w:r>
      <w:r w:rsidR="7ECE820F" w:rsidRPr="000073C8">
        <w:rPr>
          <w:b/>
          <w:bCs/>
        </w:rPr>
        <w:t>serve</w:t>
      </w:r>
      <w:r w:rsidRPr="000073C8">
        <w:rPr>
          <w:b/>
          <w:bCs/>
        </w:rPr>
        <w:t xml:space="preserve"> a unique</w:t>
      </w:r>
      <w:r w:rsidR="7ECE820F" w:rsidRPr="000073C8">
        <w:rPr>
          <w:b/>
          <w:bCs/>
        </w:rPr>
        <w:t xml:space="preserve"> and vital</w:t>
      </w:r>
      <w:r w:rsidR="12A4886B" w:rsidRPr="000073C8">
        <w:rPr>
          <w:b/>
          <w:bCs/>
        </w:rPr>
        <w:t xml:space="preserve"> role </w:t>
      </w:r>
      <w:r w:rsidR="6CF91934" w:rsidRPr="000073C8">
        <w:rPr>
          <w:b/>
          <w:bCs/>
        </w:rPr>
        <w:t xml:space="preserve">in </w:t>
      </w:r>
      <w:r w:rsidR="12A4886B" w:rsidRPr="000073C8">
        <w:rPr>
          <w:b/>
          <w:bCs/>
        </w:rPr>
        <w:t>Michigan’s local government</w:t>
      </w:r>
      <w:r w:rsidR="200BA3FF" w:rsidRPr="000073C8">
        <w:rPr>
          <w:b/>
          <w:bCs/>
        </w:rPr>
        <w:t>s</w:t>
      </w:r>
      <w:r w:rsidR="43020B0F" w:rsidRPr="000073C8">
        <w:rPr>
          <w:b/>
          <w:bCs/>
        </w:rPr>
        <w:t xml:space="preserve">. </w:t>
      </w:r>
      <w:r w:rsidR="00DE6831" w:rsidRPr="000073C8">
        <w:rPr>
          <w:b/>
          <w:bCs/>
        </w:rPr>
        <w:t xml:space="preserve">Since first </w:t>
      </w:r>
      <w:r w:rsidR="00A1449F" w:rsidRPr="000073C8">
        <w:rPr>
          <w:b/>
          <w:bCs/>
        </w:rPr>
        <w:t>being offered</w:t>
      </w:r>
      <w:r w:rsidR="00DE6831" w:rsidRPr="000073C8">
        <w:rPr>
          <w:b/>
          <w:bCs/>
        </w:rPr>
        <w:t xml:space="preserve"> in 2009</w:t>
      </w:r>
      <w:r w:rsidR="43020B0F" w:rsidRPr="000073C8">
        <w:rPr>
          <w:b/>
          <w:bCs/>
        </w:rPr>
        <w:t xml:space="preserve">, </w:t>
      </w:r>
      <w:r w:rsidR="005F69B2" w:rsidRPr="000073C8">
        <w:rPr>
          <w:b/>
          <w:bCs/>
        </w:rPr>
        <w:t>the Zoning Administrator Certificate Program</w:t>
      </w:r>
      <w:r w:rsidR="00045F9F" w:rsidRPr="000073C8">
        <w:rPr>
          <w:b/>
          <w:bCs/>
        </w:rPr>
        <w:t xml:space="preserve"> (ZAC)</w:t>
      </w:r>
      <w:r w:rsidR="43020B0F" w:rsidRPr="000073C8">
        <w:rPr>
          <w:b/>
          <w:bCs/>
        </w:rPr>
        <w:t xml:space="preserve"> has </w:t>
      </w:r>
      <w:r w:rsidR="37C330CE" w:rsidRPr="000073C8">
        <w:rPr>
          <w:b/>
          <w:bCs/>
        </w:rPr>
        <w:t>delivered</w:t>
      </w:r>
      <w:r w:rsidR="422B3963" w:rsidRPr="000073C8">
        <w:rPr>
          <w:b/>
          <w:bCs/>
        </w:rPr>
        <w:t xml:space="preserve"> high-impact professional development</w:t>
      </w:r>
      <w:r w:rsidR="37C330CE" w:rsidRPr="000073C8">
        <w:rPr>
          <w:b/>
          <w:bCs/>
        </w:rPr>
        <w:t xml:space="preserve"> tailored to this audience.</w:t>
      </w:r>
      <w:r w:rsidR="213B93D4" w:rsidRPr="000073C8">
        <w:rPr>
          <w:b/>
          <w:bCs/>
        </w:rPr>
        <w:t xml:space="preserve"> </w:t>
      </w:r>
    </w:p>
    <w:p w14:paraId="6C91B3DC" w14:textId="5B0CEFE4" w:rsidR="00C60EC3" w:rsidRPr="000073C8" w:rsidRDefault="213B93D4" w:rsidP="6E66AE2C">
      <w:r w:rsidRPr="000073C8">
        <w:t>Short- and medium-term impacts of ZAC on individual learning and behavior changes are well-documented with annual participant evaluations. Th</w:t>
      </w:r>
      <w:r w:rsidR="00A1449F" w:rsidRPr="000073C8">
        <w:t>is</w:t>
      </w:r>
      <w:r w:rsidRPr="000073C8">
        <w:t xml:space="preserve"> </w:t>
      </w:r>
      <w:r w:rsidR="062B9DA6" w:rsidRPr="000073C8">
        <w:t>retrospective evaluation demonstrates that</w:t>
      </w:r>
      <w:r w:rsidR="0AAE208F" w:rsidRPr="000073C8">
        <w:t xml:space="preserve"> ZAC </w:t>
      </w:r>
      <w:r w:rsidR="002F2BB4" w:rsidRPr="000073C8">
        <w:t>has long</w:t>
      </w:r>
      <w:r w:rsidR="00BA2F7F" w:rsidRPr="000073C8">
        <w:t>-</w:t>
      </w:r>
      <w:r w:rsidR="002F2BB4" w:rsidRPr="000073C8">
        <w:t>term impacts</w:t>
      </w:r>
      <w:r w:rsidRPr="000073C8">
        <w:t xml:space="preserve"> </w:t>
      </w:r>
      <w:r w:rsidR="00BA2F7F" w:rsidRPr="000073C8">
        <w:t xml:space="preserve">on </w:t>
      </w:r>
      <w:r w:rsidRPr="000073C8">
        <w:t>participants themselves and for the communities they serve.</w:t>
      </w:r>
      <w:r w:rsidR="37C330CE" w:rsidRPr="000073C8">
        <w:t xml:space="preserve"> </w:t>
      </w:r>
      <w:r w:rsidR="7E2399BD" w:rsidRPr="000073C8">
        <w:t xml:space="preserve"> </w:t>
      </w:r>
      <w:r w:rsidR="1351BDB4" w:rsidRPr="000073C8">
        <w:t xml:space="preserve"> </w:t>
      </w:r>
    </w:p>
    <w:p w14:paraId="35AC9CA7" w14:textId="77777777" w:rsidR="00DE4E84" w:rsidRPr="000073C8" w:rsidRDefault="5D2C8184" w:rsidP="46B81377">
      <w:pPr>
        <w:rPr>
          <w:rFonts w:ascii="Aptos" w:eastAsia="Aptos" w:hAnsi="Aptos" w:cs="Aptos"/>
          <w:b/>
          <w:bCs/>
        </w:rPr>
      </w:pPr>
      <w:r w:rsidRPr="000073C8">
        <w:t>Specifically</w:t>
      </w:r>
      <w:r w:rsidR="0864AB5D" w:rsidRPr="000073C8">
        <w:t xml:space="preserve">, ZAC participants </w:t>
      </w:r>
      <w:r w:rsidR="08F5F7FC" w:rsidRPr="000073C8">
        <w:t xml:space="preserve">rated </w:t>
      </w:r>
      <w:r w:rsidR="0864AB5D" w:rsidRPr="000073C8">
        <w:t>their knowledge and skills significantly higher in 1</w:t>
      </w:r>
      <w:r w:rsidR="003835B9" w:rsidRPr="000073C8">
        <w:t xml:space="preserve">0 </w:t>
      </w:r>
      <w:r w:rsidR="0864AB5D" w:rsidRPr="000073C8">
        <w:t xml:space="preserve">of 12 key areas </w:t>
      </w:r>
      <w:r w:rsidR="1728565E" w:rsidRPr="000073C8">
        <w:t>of</w:t>
      </w:r>
      <w:r w:rsidR="0BB26F55" w:rsidRPr="000073C8">
        <w:t xml:space="preserve"> zoning</w:t>
      </w:r>
      <w:r w:rsidR="0864AB5D" w:rsidRPr="000073C8">
        <w:t xml:space="preserve"> administ</w:t>
      </w:r>
      <w:r w:rsidR="7DBB0AC1" w:rsidRPr="000073C8">
        <w:t>ration</w:t>
      </w:r>
      <w:r w:rsidR="5F3161ED" w:rsidRPr="000073C8">
        <w:t>,</w:t>
      </w:r>
      <w:r w:rsidR="4CDF4164" w:rsidRPr="000073C8">
        <w:t xml:space="preserve"> as compared to</w:t>
      </w:r>
      <w:r w:rsidR="0864AB5D" w:rsidRPr="000073C8">
        <w:t xml:space="preserve"> those who had not attended the program.</w:t>
      </w:r>
      <w:r w:rsidR="0864AB5D" w:rsidRPr="000073C8">
        <w:rPr>
          <w:b/>
          <w:bCs/>
        </w:rPr>
        <w:t xml:space="preserve"> </w:t>
      </w:r>
      <w:r w:rsidR="4CF17B21" w:rsidRPr="000073C8">
        <w:rPr>
          <w:rFonts w:ascii="Aptos" w:eastAsia="Aptos" w:hAnsi="Aptos" w:cs="Aptos"/>
          <w:b/>
          <w:bCs/>
        </w:rPr>
        <w:t>Past program participants rated their knowledge the highest in a fundamental area of zoning administration</w:t>
      </w:r>
      <w:r w:rsidR="00DE4E84" w:rsidRPr="000073C8">
        <w:rPr>
          <w:b/>
          <w:bCs/>
        </w:rPr>
        <w:t>—</w:t>
      </w:r>
      <w:r w:rsidR="016BEA49" w:rsidRPr="000073C8">
        <w:rPr>
          <w:rFonts w:ascii="Aptos" w:eastAsia="Aptos" w:hAnsi="Aptos" w:cs="Aptos"/>
          <w:b/>
          <w:bCs/>
        </w:rPr>
        <w:t>t</w:t>
      </w:r>
      <w:r w:rsidR="4CF17B21" w:rsidRPr="000073C8">
        <w:rPr>
          <w:rFonts w:ascii="Aptos" w:eastAsia="Aptos" w:hAnsi="Aptos" w:cs="Aptos"/>
          <w:b/>
          <w:bCs/>
        </w:rPr>
        <w:t>he legal role and responsibilities of zoning administrators</w:t>
      </w:r>
      <w:r w:rsidR="00DE4E84" w:rsidRPr="000073C8">
        <w:rPr>
          <w:b/>
          <w:bCs/>
        </w:rPr>
        <w:t>—</w:t>
      </w:r>
      <w:r w:rsidR="4CF17B21" w:rsidRPr="000073C8">
        <w:rPr>
          <w:rFonts w:ascii="Aptos" w:eastAsia="Aptos" w:hAnsi="Aptos" w:cs="Aptos"/>
          <w:b/>
          <w:bCs/>
        </w:rPr>
        <w:t xml:space="preserve">and attributed that knowledge gain to the </w:t>
      </w:r>
      <w:r w:rsidR="0085301C" w:rsidRPr="000073C8">
        <w:rPr>
          <w:rFonts w:ascii="Aptos" w:eastAsia="Aptos" w:hAnsi="Aptos" w:cs="Aptos"/>
          <w:b/>
          <w:bCs/>
        </w:rPr>
        <w:t>p</w:t>
      </w:r>
      <w:r w:rsidR="4CF17B21" w:rsidRPr="000073C8">
        <w:rPr>
          <w:rFonts w:ascii="Aptos" w:eastAsia="Aptos" w:hAnsi="Aptos" w:cs="Aptos"/>
          <w:b/>
          <w:bCs/>
        </w:rPr>
        <w:t xml:space="preserve">rogram. </w:t>
      </w:r>
    </w:p>
    <w:p w14:paraId="33607D24" w14:textId="471CC489" w:rsidR="009C4D02" w:rsidRPr="000073C8" w:rsidRDefault="60D98DAC" w:rsidP="46B81377">
      <w:pPr>
        <w:rPr>
          <w:b/>
          <w:bCs/>
        </w:rPr>
      </w:pPr>
      <w:r w:rsidRPr="000073C8">
        <w:rPr>
          <w:b/>
          <w:bCs/>
        </w:rPr>
        <w:lastRenderedPageBreak/>
        <w:t xml:space="preserve">Half of </w:t>
      </w:r>
      <w:r w:rsidR="425FC78F" w:rsidRPr="000073C8">
        <w:rPr>
          <w:b/>
          <w:bCs/>
        </w:rPr>
        <w:t xml:space="preserve">the </w:t>
      </w:r>
      <w:r w:rsidRPr="000073C8">
        <w:rPr>
          <w:b/>
          <w:bCs/>
        </w:rPr>
        <w:t>past ZAC participants surveyed reported reducing legal risk for their community. This risk reduction primarily came through new, proactive actions to reduce risk like keeping ordinances up to date, properly documenting decisions, and consulting with municipal attorneys.</w:t>
      </w:r>
    </w:p>
    <w:p w14:paraId="3B67766A" w14:textId="0D077AB6" w:rsidR="00B43E78" w:rsidRPr="000073C8" w:rsidRDefault="1235FDFB" w:rsidP="46B81377">
      <w:r w:rsidRPr="000073C8">
        <w:t>I</w:t>
      </w:r>
      <w:r w:rsidR="555D4092" w:rsidRPr="000073C8">
        <w:t xml:space="preserve">ndividual </w:t>
      </w:r>
      <w:r w:rsidR="1C443BC6" w:rsidRPr="000073C8">
        <w:t>knowledge, skill, and confidence</w:t>
      </w:r>
      <w:r w:rsidR="0EF3BA78" w:rsidRPr="000073C8">
        <w:t xml:space="preserve"> outcomes</w:t>
      </w:r>
      <w:r w:rsidR="555D4092" w:rsidRPr="000073C8">
        <w:t xml:space="preserve"> result</w:t>
      </w:r>
      <w:r w:rsidR="7A188C52" w:rsidRPr="000073C8">
        <w:t xml:space="preserve"> in</w:t>
      </w:r>
      <w:r w:rsidR="555D4092" w:rsidRPr="000073C8">
        <w:t xml:space="preserve"> </w:t>
      </w:r>
      <w:r w:rsidR="008B106A" w:rsidRPr="000073C8">
        <w:t>community</w:t>
      </w:r>
      <w:r w:rsidR="00DE4E84" w:rsidRPr="000073C8">
        <w:t>-</w:t>
      </w:r>
      <w:r w:rsidR="008B106A" w:rsidRPr="000073C8">
        <w:t>level impacts</w:t>
      </w:r>
      <w:r w:rsidR="00DE4E84" w:rsidRPr="000073C8">
        <w:t>,</w:t>
      </w:r>
      <w:r w:rsidR="008B106A" w:rsidRPr="000073C8">
        <w:t xml:space="preserve"> too.</w:t>
      </w:r>
      <w:r w:rsidR="7D2B4051" w:rsidRPr="000073C8">
        <w:t xml:space="preserve"> </w:t>
      </w:r>
      <w:r w:rsidR="7D2B4051" w:rsidRPr="000073C8">
        <w:rPr>
          <w:b/>
          <w:bCs/>
        </w:rPr>
        <w:t xml:space="preserve">Three-quarters of past participants </w:t>
      </w:r>
      <w:r w:rsidR="67DFCACF" w:rsidRPr="000073C8">
        <w:rPr>
          <w:b/>
          <w:bCs/>
        </w:rPr>
        <w:t>reported changes</w:t>
      </w:r>
      <w:r w:rsidR="7D2B4051" w:rsidRPr="000073C8">
        <w:rPr>
          <w:b/>
          <w:bCs/>
        </w:rPr>
        <w:t xml:space="preserve"> in plans, policies, practices, or behaviors as </w:t>
      </w:r>
      <w:r w:rsidR="6F166D12" w:rsidRPr="000073C8">
        <w:rPr>
          <w:b/>
          <w:bCs/>
        </w:rPr>
        <w:t xml:space="preserve">a </w:t>
      </w:r>
      <w:r w:rsidR="7D2B4051" w:rsidRPr="000073C8">
        <w:rPr>
          <w:b/>
          <w:bCs/>
        </w:rPr>
        <w:t>result of ZAC.</w:t>
      </w:r>
      <w:r w:rsidR="7D2B4051" w:rsidRPr="000073C8">
        <w:t xml:space="preserve"> </w:t>
      </w:r>
      <w:r w:rsidR="332EE7AE" w:rsidRPr="000073C8">
        <w:rPr>
          <w:rFonts w:ascii="Aptos" w:eastAsia="Aptos" w:hAnsi="Aptos" w:cs="Aptos"/>
        </w:rPr>
        <w:t xml:space="preserve">Over 71% (n=97) reported improvements to the application, review, and development process because of the program. </w:t>
      </w:r>
      <w:r w:rsidR="22B25897" w:rsidRPr="000073C8">
        <w:t>Other</w:t>
      </w:r>
      <w:r w:rsidR="7D2B4051" w:rsidRPr="000073C8">
        <w:t xml:space="preserve"> changes </w:t>
      </w:r>
      <w:r w:rsidR="29F49E6E" w:rsidRPr="000073C8">
        <w:t>range</w:t>
      </w:r>
      <w:r w:rsidR="7D2B4051" w:rsidRPr="000073C8">
        <w:t xml:space="preserve"> </w:t>
      </w:r>
      <w:r w:rsidR="29F49E6E" w:rsidRPr="000073C8">
        <w:t>from</w:t>
      </w:r>
      <w:r w:rsidR="7D2B4051" w:rsidRPr="000073C8">
        <w:t xml:space="preserve"> providing better customer service</w:t>
      </w:r>
      <w:r w:rsidR="664D6D81" w:rsidRPr="000073C8">
        <w:t xml:space="preserve"> and creating new forms,</w:t>
      </w:r>
      <w:r w:rsidR="7D2B4051" w:rsidRPr="000073C8">
        <w:t xml:space="preserve"> to fully rewriting zoning ordinances</w:t>
      </w:r>
      <w:r w:rsidR="6A16C326" w:rsidRPr="000073C8">
        <w:t xml:space="preserve">. </w:t>
      </w:r>
    </w:p>
    <w:p w14:paraId="39B1DE7E" w14:textId="39E0477E" w:rsidR="00037D90" w:rsidRPr="000073C8" w:rsidRDefault="000166AA" w:rsidP="46B81377">
      <w:r w:rsidRPr="000073C8">
        <w:t>While this evaluation do</w:t>
      </w:r>
      <w:r w:rsidR="00FA7058" w:rsidRPr="000073C8">
        <w:t>cuments the impact of ZAC, it does have several limitations. Chief among them</w:t>
      </w:r>
      <w:r w:rsidR="00D42FB7" w:rsidRPr="000073C8">
        <w:t xml:space="preserve"> are the limitations inherent in long</w:t>
      </w:r>
      <w:r w:rsidR="0067614A" w:rsidRPr="000073C8">
        <w:t>-</w:t>
      </w:r>
      <w:r w:rsidR="00D42FB7" w:rsidRPr="000073C8">
        <w:t>term analysis, especially for municipal officials. There is frequently turnover in zoning administrator positions</w:t>
      </w:r>
      <w:r w:rsidR="00EF7438" w:rsidRPr="000073C8">
        <w:t xml:space="preserve"> making contacting all past participants a challenge.</w:t>
      </w:r>
      <w:r w:rsidR="005B4386" w:rsidRPr="000073C8">
        <w:t xml:space="preserve"> </w:t>
      </w:r>
    </w:p>
    <w:p w14:paraId="1B2D1DA6" w14:textId="2621E1F8" w:rsidR="00EF7438" w:rsidRPr="000073C8" w:rsidRDefault="00EF7438" w:rsidP="46B81377">
      <w:r w:rsidRPr="000073C8">
        <w:t xml:space="preserve">This evaluation serves as </w:t>
      </w:r>
      <w:r w:rsidR="00BD165D" w:rsidRPr="000073C8">
        <w:t xml:space="preserve">clear evidence of the impact of ZAC on land use decision makers and their communities. </w:t>
      </w:r>
      <w:r w:rsidR="00BD165D" w:rsidRPr="000073C8">
        <w:rPr>
          <w:b/>
          <w:bCs/>
        </w:rPr>
        <w:t xml:space="preserve">If areas for growth were to be </w:t>
      </w:r>
      <w:r w:rsidR="00AD7E15" w:rsidRPr="000073C8">
        <w:rPr>
          <w:b/>
          <w:bCs/>
        </w:rPr>
        <w:t>identified</w:t>
      </w:r>
      <w:r w:rsidR="00BD165D" w:rsidRPr="000073C8">
        <w:rPr>
          <w:b/>
          <w:bCs/>
        </w:rPr>
        <w:t xml:space="preserve"> for the program, </w:t>
      </w:r>
      <w:r w:rsidR="00AD7E15" w:rsidRPr="000073C8">
        <w:rPr>
          <w:b/>
          <w:bCs/>
        </w:rPr>
        <w:t>the results seem to indicate</w:t>
      </w:r>
      <w:r w:rsidR="00BD165D" w:rsidRPr="000073C8">
        <w:rPr>
          <w:b/>
          <w:bCs/>
        </w:rPr>
        <w:t xml:space="preserve"> </w:t>
      </w:r>
      <w:r w:rsidR="00AD7E15" w:rsidRPr="000073C8">
        <w:rPr>
          <w:b/>
          <w:bCs/>
        </w:rPr>
        <w:t>that more focus needs to</w:t>
      </w:r>
      <w:r w:rsidR="000C20E3" w:rsidRPr="000073C8">
        <w:rPr>
          <w:b/>
          <w:bCs/>
        </w:rPr>
        <w:t xml:space="preserve"> be</w:t>
      </w:r>
      <w:r w:rsidR="00AD7E15" w:rsidRPr="000073C8">
        <w:rPr>
          <w:b/>
          <w:bCs/>
        </w:rPr>
        <w:t xml:space="preserve"> paid to how </w:t>
      </w:r>
      <w:r w:rsidR="00B07FC4" w:rsidRPr="000073C8">
        <w:rPr>
          <w:b/>
          <w:bCs/>
        </w:rPr>
        <w:t>zoning administrator</w:t>
      </w:r>
      <w:r w:rsidR="00AD7E15" w:rsidRPr="000073C8">
        <w:rPr>
          <w:b/>
          <w:bCs/>
        </w:rPr>
        <w:t>s c</w:t>
      </w:r>
      <w:r w:rsidR="0092696C" w:rsidRPr="000073C8">
        <w:rPr>
          <w:b/>
          <w:bCs/>
        </w:rPr>
        <w:t>a</w:t>
      </w:r>
      <w:r w:rsidR="00AD7E15" w:rsidRPr="000073C8">
        <w:rPr>
          <w:b/>
          <w:bCs/>
        </w:rPr>
        <w:t xml:space="preserve">n improve working relationships with </w:t>
      </w:r>
      <w:r w:rsidR="009878F3" w:rsidRPr="000073C8">
        <w:rPr>
          <w:b/>
          <w:bCs/>
        </w:rPr>
        <w:t>elected officials and other agencies and departments.</w:t>
      </w:r>
      <w:r w:rsidR="009878F3" w:rsidRPr="000073C8">
        <w:t xml:space="preserve"> This survey also highlights how many </w:t>
      </w:r>
      <w:r w:rsidR="00745494" w:rsidRPr="000073C8">
        <w:t>communities</w:t>
      </w:r>
      <w:r w:rsidR="009878F3" w:rsidRPr="000073C8">
        <w:t xml:space="preserve"> in Michigan have not had staff participate in ZAC,</w:t>
      </w:r>
      <w:r w:rsidR="00745494" w:rsidRPr="000073C8">
        <w:t xml:space="preserve"> but there is interest in the program after reading a description. In the years ahead</w:t>
      </w:r>
      <w:r w:rsidR="00B01C02" w:rsidRPr="000073C8">
        <w:t>,</w:t>
      </w:r>
      <w:r w:rsidR="00745494" w:rsidRPr="000073C8">
        <w:t xml:space="preserve"> the ZAC team will be looking into ways to expand the </w:t>
      </w:r>
      <w:r w:rsidR="00E97D19" w:rsidRPr="000073C8">
        <w:t>capacity</w:t>
      </w:r>
      <w:r w:rsidR="00745494" w:rsidRPr="000073C8">
        <w:t xml:space="preserve"> and reach of this program</w:t>
      </w:r>
      <w:r w:rsidR="00E97D19" w:rsidRPr="000073C8">
        <w:t>.</w:t>
      </w:r>
    </w:p>
    <w:p w14:paraId="38D89FB1" w14:textId="77777777" w:rsidR="0067614A" w:rsidRPr="000073C8" w:rsidRDefault="4C0FFAC4" w:rsidP="006B331C">
      <w:pPr>
        <w:rPr>
          <w:b/>
          <w:bCs/>
        </w:rPr>
      </w:pPr>
      <w:r w:rsidRPr="000073C8">
        <w:rPr>
          <w:b/>
          <w:bCs/>
        </w:rPr>
        <w:t>Th</w:t>
      </w:r>
      <w:r w:rsidR="51DF9409" w:rsidRPr="000073C8">
        <w:rPr>
          <w:b/>
          <w:bCs/>
        </w:rPr>
        <w:t>is</w:t>
      </w:r>
      <w:r w:rsidR="20682D39" w:rsidRPr="000073C8">
        <w:rPr>
          <w:b/>
          <w:bCs/>
        </w:rPr>
        <w:t xml:space="preserve"> </w:t>
      </w:r>
      <w:r w:rsidR="5E4D3553" w:rsidRPr="000073C8">
        <w:rPr>
          <w:b/>
          <w:bCs/>
        </w:rPr>
        <w:t>retrospective</w:t>
      </w:r>
      <w:r w:rsidRPr="000073C8">
        <w:rPr>
          <w:b/>
          <w:bCs/>
        </w:rPr>
        <w:t xml:space="preserve"> evaluation show</w:t>
      </w:r>
      <w:r w:rsidR="5E984ACF" w:rsidRPr="000073C8">
        <w:rPr>
          <w:b/>
          <w:bCs/>
        </w:rPr>
        <w:t>s</w:t>
      </w:r>
      <w:r w:rsidRPr="000073C8">
        <w:rPr>
          <w:b/>
          <w:bCs/>
        </w:rPr>
        <w:t xml:space="preserve"> </w:t>
      </w:r>
      <w:r w:rsidR="29F49E6E" w:rsidRPr="000073C8">
        <w:rPr>
          <w:b/>
          <w:bCs/>
        </w:rPr>
        <w:t xml:space="preserve">a continuing </w:t>
      </w:r>
      <w:r w:rsidRPr="000073C8">
        <w:rPr>
          <w:b/>
          <w:bCs/>
        </w:rPr>
        <w:t>need for programs like ZAC in Michigan. Among the</w:t>
      </w:r>
      <w:r w:rsidR="00DB220A" w:rsidRPr="000073C8">
        <w:rPr>
          <w:b/>
          <w:bCs/>
        </w:rPr>
        <w:t xml:space="preserve"> control</w:t>
      </w:r>
      <w:r w:rsidRPr="000073C8">
        <w:rPr>
          <w:b/>
          <w:bCs/>
        </w:rPr>
        <w:t xml:space="preserve"> sample</w:t>
      </w:r>
      <w:r w:rsidR="00DB220A" w:rsidRPr="000073C8">
        <w:rPr>
          <w:b/>
          <w:bCs/>
        </w:rPr>
        <w:t xml:space="preserve"> who had not </w:t>
      </w:r>
      <w:r w:rsidR="00A22B09" w:rsidRPr="000073C8">
        <w:rPr>
          <w:b/>
          <w:bCs/>
        </w:rPr>
        <w:t>participated in ZAC,</w:t>
      </w:r>
      <w:r w:rsidRPr="000073C8">
        <w:rPr>
          <w:b/>
          <w:bCs/>
        </w:rPr>
        <w:t xml:space="preserve"> 62.7% (n=118) were highly interested in attending a future </w:t>
      </w:r>
      <w:r w:rsidR="00A22B09" w:rsidRPr="000073C8">
        <w:rPr>
          <w:b/>
          <w:bCs/>
        </w:rPr>
        <w:t>program</w:t>
      </w:r>
      <w:r w:rsidR="21251689" w:rsidRPr="000073C8">
        <w:rPr>
          <w:b/>
          <w:bCs/>
        </w:rPr>
        <w:t>.</w:t>
      </w:r>
      <w:r w:rsidR="72E5AD8F" w:rsidRPr="000073C8">
        <w:rPr>
          <w:b/>
          <w:bCs/>
        </w:rPr>
        <w:t xml:space="preserve"> </w:t>
      </w:r>
    </w:p>
    <w:p w14:paraId="4DC71120" w14:textId="7D4EBF27" w:rsidR="006116C2" w:rsidRPr="000073C8" w:rsidRDefault="72E5AD8F" w:rsidP="006B331C">
      <w:pPr>
        <w:rPr>
          <w:b/>
          <w:bCs/>
        </w:rPr>
      </w:pPr>
      <w:r w:rsidRPr="000073C8">
        <w:rPr>
          <w:b/>
          <w:bCs/>
        </w:rPr>
        <w:t xml:space="preserve">With proven outcomes and sustained interest, </w:t>
      </w:r>
      <w:r w:rsidR="0067614A" w:rsidRPr="000073C8">
        <w:rPr>
          <w:b/>
          <w:bCs/>
        </w:rPr>
        <w:t>MSU Extension’s</w:t>
      </w:r>
      <w:r w:rsidR="000F722D" w:rsidRPr="000073C8">
        <w:rPr>
          <w:b/>
          <w:bCs/>
        </w:rPr>
        <w:t xml:space="preserve"> Zoning Administrator Certificate Program</w:t>
      </w:r>
      <w:r w:rsidR="37F574A3" w:rsidRPr="000073C8">
        <w:rPr>
          <w:b/>
          <w:bCs/>
        </w:rPr>
        <w:t xml:space="preserve"> </w:t>
      </w:r>
      <w:r w:rsidR="00BD48CB" w:rsidRPr="000073C8">
        <w:rPr>
          <w:b/>
          <w:bCs/>
        </w:rPr>
        <w:t>provides</w:t>
      </w:r>
      <w:r w:rsidR="1D1AD4BF" w:rsidRPr="000073C8">
        <w:rPr>
          <w:b/>
          <w:bCs/>
        </w:rPr>
        <w:t xml:space="preserve"> enduring value for</w:t>
      </w:r>
      <w:r w:rsidR="6CFC42F6" w:rsidRPr="000073C8">
        <w:rPr>
          <w:b/>
          <w:bCs/>
        </w:rPr>
        <w:t xml:space="preserve"> local leadership </w:t>
      </w:r>
      <w:r w:rsidR="3733F94B" w:rsidRPr="000073C8">
        <w:rPr>
          <w:b/>
          <w:bCs/>
        </w:rPr>
        <w:t>to</w:t>
      </w:r>
      <w:r w:rsidR="37D5335D" w:rsidRPr="000073C8">
        <w:rPr>
          <w:b/>
          <w:bCs/>
        </w:rPr>
        <w:t xml:space="preserve"> positively</w:t>
      </w:r>
      <w:r w:rsidR="6CFC42F6" w:rsidRPr="000073C8">
        <w:rPr>
          <w:b/>
          <w:bCs/>
        </w:rPr>
        <w:t xml:space="preserve"> </w:t>
      </w:r>
      <w:r w:rsidR="458D24DC" w:rsidRPr="000073C8">
        <w:rPr>
          <w:b/>
          <w:bCs/>
        </w:rPr>
        <w:t>shape the future of</w:t>
      </w:r>
      <w:r w:rsidRPr="000073C8">
        <w:rPr>
          <w:b/>
          <w:bCs/>
        </w:rPr>
        <w:t xml:space="preserve"> Michigan</w:t>
      </w:r>
      <w:r w:rsidR="76B8EFD8" w:rsidRPr="000073C8">
        <w:rPr>
          <w:b/>
          <w:bCs/>
        </w:rPr>
        <w:t xml:space="preserve"> communities</w:t>
      </w:r>
      <w:r w:rsidR="5C666752" w:rsidRPr="000073C8">
        <w:rPr>
          <w:b/>
          <w:bCs/>
        </w:rPr>
        <w:t xml:space="preserve">. </w:t>
      </w:r>
    </w:p>
    <w:p w14:paraId="44A1D859" w14:textId="32DC93C1" w:rsidR="00982AF3" w:rsidRPr="000073C8" w:rsidRDefault="00982AF3" w:rsidP="00AC2782">
      <w:pPr>
        <w:pStyle w:val="Heading1"/>
      </w:pPr>
      <w:r w:rsidRPr="000073C8">
        <w:t>Authors</w:t>
      </w:r>
    </w:p>
    <w:p w14:paraId="20D9A3BF" w14:textId="29EAD0B7" w:rsidR="00982AF3" w:rsidRPr="000073C8" w:rsidRDefault="00982AF3" w:rsidP="00982AF3">
      <w:r w:rsidRPr="000073C8">
        <w:t>Tyler Augst, MSU Extension</w:t>
      </w:r>
    </w:p>
    <w:p w14:paraId="6F6D4257" w14:textId="28925118" w:rsidR="00BB300A" w:rsidRPr="000073C8" w:rsidRDefault="00BB300A" w:rsidP="00982AF3">
      <w:r w:rsidRPr="000073C8">
        <w:t>Harmony Gmazel,</w:t>
      </w:r>
      <w:r w:rsidR="00B34802" w:rsidRPr="000073C8">
        <w:t xml:space="preserve"> AICP,</w:t>
      </w:r>
      <w:r w:rsidRPr="000073C8">
        <w:t xml:space="preserve"> MSU School of Planning, Design, and Construction</w:t>
      </w:r>
    </w:p>
    <w:p w14:paraId="67FD7A1B" w14:textId="392436D9" w:rsidR="00982AF3" w:rsidRPr="000073C8" w:rsidRDefault="00982AF3" w:rsidP="00982AF3">
      <w:r w:rsidRPr="000073C8">
        <w:t>Brad</w:t>
      </w:r>
      <w:r w:rsidR="00BB300A" w:rsidRPr="000073C8">
        <w:t xml:space="preserve"> Neuman,</w:t>
      </w:r>
      <w:r w:rsidR="00B34802" w:rsidRPr="000073C8">
        <w:t xml:space="preserve"> AICP,</w:t>
      </w:r>
      <w:r w:rsidR="00BB300A" w:rsidRPr="000073C8">
        <w:t xml:space="preserve"> MSU Extension</w:t>
      </w:r>
    </w:p>
    <w:p w14:paraId="25BBEFC8" w14:textId="6DC093DF" w:rsidR="00BB300A" w:rsidRPr="000073C8" w:rsidRDefault="00BB300A" w:rsidP="00982AF3">
      <w:r w:rsidRPr="000073C8">
        <w:lastRenderedPageBreak/>
        <w:t>Mary Rielly,</w:t>
      </w:r>
      <w:r w:rsidR="00B34802" w:rsidRPr="000073C8">
        <w:t xml:space="preserve"> AICP,</w:t>
      </w:r>
      <w:r w:rsidRPr="000073C8">
        <w:t xml:space="preserve"> MSU Extension</w:t>
      </w:r>
    </w:p>
    <w:p w14:paraId="6C9B3299" w14:textId="77777777" w:rsidR="00BB300A" w:rsidRPr="000073C8" w:rsidRDefault="00BB300A" w:rsidP="00982AF3"/>
    <w:p w14:paraId="7B9676DA" w14:textId="648B073F" w:rsidR="00017414" w:rsidRPr="000073C8" w:rsidRDefault="00AC2782" w:rsidP="00AC2782">
      <w:pPr>
        <w:pStyle w:val="Heading1"/>
      </w:pPr>
      <w:r w:rsidRPr="000073C8">
        <w:t>Reviewers</w:t>
      </w:r>
    </w:p>
    <w:p w14:paraId="2F3A0E1E" w14:textId="4227DCB0" w:rsidR="00AC2782" w:rsidRPr="000073C8" w:rsidRDefault="00D51275" w:rsidP="00AC2782">
      <w:r w:rsidRPr="000073C8">
        <w:t>Paige Fi</w:t>
      </w:r>
      <w:r w:rsidR="00E121CA" w:rsidRPr="000073C8">
        <w:t>li</w:t>
      </w:r>
      <w:r w:rsidRPr="000073C8">
        <w:t>ce, Michigan State University Extension</w:t>
      </w:r>
    </w:p>
    <w:p w14:paraId="07BAA73F" w14:textId="4108D2F2" w:rsidR="00D51275" w:rsidRPr="000073C8" w:rsidRDefault="00D51275" w:rsidP="00AC2782">
      <w:r w:rsidRPr="000073C8">
        <w:t>Dr. Craig Carpenter, Michigan State university</w:t>
      </w:r>
    </w:p>
    <w:p w14:paraId="2404CFA3" w14:textId="66DEA2B9" w:rsidR="00D51275" w:rsidRPr="000073C8" w:rsidRDefault="001605E4" w:rsidP="00AC2782">
      <w:r w:rsidRPr="000073C8">
        <w:t xml:space="preserve">Dr. </w:t>
      </w:r>
      <w:r w:rsidR="00D51275" w:rsidRPr="000073C8">
        <w:t>Dawn Earnesty, Michigan State University Extension</w:t>
      </w:r>
    </w:p>
    <w:p w14:paraId="38994E27" w14:textId="77777777" w:rsidR="008125CB" w:rsidRPr="000073C8" w:rsidRDefault="008125CB" w:rsidP="008125CB"/>
    <w:p w14:paraId="44D1CC2B" w14:textId="338447A3" w:rsidR="00591511" w:rsidRPr="000073C8" w:rsidRDefault="008125CB" w:rsidP="005B0796">
      <w:pPr>
        <w:pStyle w:val="Heading1"/>
      </w:pPr>
      <w:r w:rsidRPr="000073C8">
        <w:br w:type="page"/>
      </w:r>
      <w:bookmarkStart w:id="21" w:name="_Toc214262235"/>
      <w:r w:rsidR="00591511" w:rsidRPr="000073C8">
        <w:lastRenderedPageBreak/>
        <w:t>References</w:t>
      </w:r>
      <w:bookmarkEnd w:id="21"/>
    </w:p>
    <w:p w14:paraId="14770734" w14:textId="48B87CDA" w:rsidR="00B31599" w:rsidRPr="000073C8" w:rsidRDefault="00591511" w:rsidP="00B31599">
      <w:pPr>
        <w:widowControl w:val="0"/>
        <w:autoSpaceDE w:val="0"/>
        <w:autoSpaceDN w:val="0"/>
        <w:adjustRightInd w:val="0"/>
        <w:spacing w:line="240" w:lineRule="auto"/>
        <w:ind w:left="480" w:hanging="480"/>
        <w:rPr>
          <w:rFonts w:ascii="Aptos" w:hAnsi="Aptos" w:cs="Times New Roman"/>
          <w:noProof/>
        </w:rPr>
      </w:pPr>
      <w:r w:rsidRPr="000073C8">
        <w:fldChar w:fldCharType="begin" w:fldLock="1"/>
      </w:r>
      <w:r w:rsidRPr="000073C8">
        <w:instrText xml:space="preserve">ADDIN Mendeley Bibliography CSL_BIBLIOGRAPHY </w:instrText>
      </w:r>
      <w:r w:rsidRPr="000073C8">
        <w:fldChar w:fldCharType="separate"/>
      </w:r>
      <w:r w:rsidR="00B31599" w:rsidRPr="000073C8">
        <w:rPr>
          <w:rFonts w:ascii="Aptos" w:hAnsi="Aptos" w:cs="Times New Roman"/>
          <w:noProof/>
        </w:rPr>
        <w:t xml:space="preserve">Association of Public and Land-grant Universities. (2025). </w:t>
      </w:r>
      <w:r w:rsidR="00B31599" w:rsidRPr="000073C8">
        <w:rPr>
          <w:rFonts w:ascii="Aptos" w:hAnsi="Aptos" w:cs="Times New Roman"/>
          <w:i/>
          <w:iCs/>
          <w:noProof/>
        </w:rPr>
        <w:t>Strengthening local governance in Michigan through zoning administrator training</w:t>
      </w:r>
      <w:r w:rsidR="00B31599" w:rsidRPr="000073C8">
        <w:rPr>
          <w:rFonts w:ascii="Aptos" w:hAnsi="Aptos" w:cs="Times New Roman"/>
          <w:noProof/>
        </w:rPr>
        <w:t>. National Impact Database. https://nidb.landgrantimpacts.org/impacts/show/7907</w:t>
      </w:r>
    </w:p>
    <w:p w14:paraId="355C1BCD"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Center for Applied Transect Studies. (n.d.). </w:t>
      </w:r>
      <w:r w:rsidRPr="000073C8">
        <w:rPr>
          <w:rFonts w:ascii="Aptos" w:hAnsi="Aptos" w:cs="Times New Roman"/>
          <w:i/>
          <w:iCs/>
          <w:noProof/>
        </w:rPr>
        <w:t>The Transect</w:t>
      </w:r>
      <w:r w:rsidRPr="000073C8">
        <w:rPr>
          <w:rFonts w:ascii="Aptos" w:hAnsi="Aptos" w:cs="Times New Roman"/>
          <w:noProof/>
        </w:rPr>
        <w:t>. Retrieved September 30, 2025, from https://transect.org/transect.html</w:t>
      </w:r>
    </w:p>
    <w:p w14:paraId="29A34D02"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Center for Local State and Urban Policy. (2018, May). </w:t>
      </w:r>
      <w:r w:rsidRPr="000073C8">
        <w:rPr>
          <w:rFonts w:ascii="Aptos" w:hAnsi="Aptos" w:cs="Times New Roman"/>
          <w:i/>
          <w:iCs/>
          <w:noProof/>
        </w:rPr>
        <w:t>Approaches to land use planning and zoning among Michigan’s local governments</w:t>
      </w:r>
      <w:r w:rsidRPr="000073C8">
        <w:rPr>
          <w:rFonts w:ascii="Aptos" w:hAnsi="Aptos" w:cs="Times New Roman"/>
          <w:noProof/>
        </w:rPr>
        <w:t>. https://closup.umich.edu/michigan-public-policy-survey/67/approaches-to-land-use-planning-and-zoning-among-michigans-local-governments</w:t>
      </w:r>
    </w:p>
    <w:p w14:paraId="78CE0EC7"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Center for Local State and Urban Policy. (2024, July). </w:t>
      </w:r>
      <w:r w:rsidRPr="000073C8">
        <w:rPr>
          <w:rFonts w:ascii="Aptos" w:hAnsi="Aptos" w:cs="Times New Roman"/>
          <w:i/>
          <w:iCs/>
          <w:noProof/>
        </w:rPr>
        <w:t>Michigan local governments’ planning and zoning on energy policy</w:t>
      </w:r>
      <w:r w:rsidRPr="000073C8">
        <w:rPr>
          <w:rFonts w:ascii="Aptos" w:hAnsi="Aptos" w:cs="Times New Roman"/>
          <w:noProof/>
        </w:rPr>
        <w:t>. https://closup.umich.edu/michigan-public-policy-survey/124/Michigan-local-governments-planning-zoning-energy-policy#embed</w:t>
      </w:r>
    </w:p>
    <w:p w14:paraId="1419EC52"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Great Lakes and St. Lawrence Cities Initiative. (2021). </w:t>
      </w:r>
      <w:r w:rsidRPr="000073C8">
        <w:rPr>
          <w:rFonts w:ascii="Aptos" w:hAnsi="Aptos" w:cs="Times New Roman"/>
          <w:i/>
          <w:iCs/>
          <w:noProof/>
        </w:rPr>
        <w:t>Preliminary Findings from the Coastal Resilience Needs Assessment Survey of Great Lakes and St . Lawrence Municipal Governments</w:t>
      </w:r>
      <w:r w:rsidRPr="000073C8">
        <w:rPr>
          <w:rFonts w:ascii="Aptos" w:hAnsi="Aptos" w:cs="Times New Roman"/>
          <w:noProof/>
        </w:rPr>
        <w:t xml:space="preserve"> (Issue August).</w:t>
      </w:r>
    </w:p>
    <w:p w14:paraId="418BBB5D"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Michigan Land Use Leadership Council. (2003). </w:t>
      </w:r>
      <w:r w:rsidRPr="000073C8">
        <w:rPr>
          <w:rFonts w:ascii="Aptos" w:hAnsi="Aptos" w:cs="Times New Roman"/>
          <w:i/>
          <w:iCs/>
          <w:noProof/>
        </w:rPr>
        <w:t>Michigan’s Land, Michigan’s Future: Final Report of the Michigan Land Use Leadership Council</w:t>
      </w:r>
      <w:r w:rsidRPr="000073C8">
        <w:rPr>
          <w:rFonts w:ascii="Aptos" w:hAnsi="Aptos" w:cs="Times New Roman"/>
          <w:noProof/>
        </w:rPr>
        <w:t>. https://publicsectorconsultants.com/wp-content/uploads/2017/01/MLULC_FINAL_REPORT_0803.pdf</w:t>
      </w:r>
    </w:p>
    <w:p w14:paraId="289FB3C1"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Michigan Zoning Enabling Act, Pub. L. No. MCL 125.3407, 1 (2006). https://www.legislature.mi.gov/documents/mcl/pdf/mcl-Act-110-of-2006.pdf</w:t>
      </w:r>
    </w:p>
    <w:p w14:paraId="11BFCC35"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Michigan State University Extension. (n.d.). </w:t>
      </w:r>
      <w:r w:rsidRPr="000073C8">
        <w:rPr>
          <w:rFonts w:ascii="Aptos" w:hAnsi="Aptos" w:cs="Times New Roman"/>
          <w:i/>
          <w:iCs/>
          <w:noProof/>
        </w:rPr>
        <w:t>Citizen Planner Program</w:t>
      </w:r>
      <w:r w:rsidRPr="000073C8">
        <w:rPr>
          <w:rFonts w:ascii="Aptos" w:hAnsi="Aptos" w:cs="Times New Roman"/>
          <w:noProof/>
        </w:rPr>
        <w:t>. Retrieved September 30, 2025, from https://www.canr.msu.edu/michigan_citizen_planner/</w:t>
      </w:r>
    </w:p>
    <w:p w14:paraId="0609BF9C"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MSU Extension. (2024). </w:t>
      </w:r>
      <w:r w:rsidRPr="000073C8">
        <w:rPr>
          <w:rFonts w:ascii="Aptos" w:hAnsi="Aptos" w:cs="Times New Roman"/>
          <w:i/>
          <w:iCs/>
          <w:noProof/>
        </w:rPr>
        <w:t>Supporting Michigan’s Future Through Community, Food &amp; Environment Programming</w:t>
      </w:r>
      <w:r w:rsidRPr="000073C8">
        <w:rPr>
          <w:rFonts w:ascii="Aptos" w:hAnsi="Aptos" w:cs="Times New Roman"/>
          <w:noProof/>
        </w:rPr>
        <w:t>. https://www.canr.msu.edu/resources/supporting-michigan-s-future-through-community-food-environment-programming-2023-impacts</w:t>
      </w:r>
    </w:p>
    <w:p w14:paraId="3F08798C"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Paeth, et al. v Worth Township, et al., (2010). https://www.opn.ca6.uscourts.gov/opinions.pdf/12a0596n-06.pdf</w:t>
      </w:r>
    </w:p>
    <w:p w14:paraId="432BBA57" w14:textId="77777777" w:rsidR="00B31599" w:rsidRPr="000073C8" w:rsidRDefault="00B31599" w:rsidP="00B31599">
      <w:pPr>
        <w:widowControl w:val="0"/>
        <w:autoSpaceDE w:val="0"/>
        <w:autoSpaceDN w:val="0"/>
        <w:adjustRightInd w:val="0"/>
        <w:spacing w:line="240" w:lineRule="auto"/>
        <w:ind w:left="480" w:hanging="480"/>
        <w:rPr>
          <w:rFonts w:ascii="Aptos" w:hAnsi="Aptos" w:cs="Times New Roman"/>
          <w:noProof/>
        </w:rPr>
      </w:pPr>
      <w:r w:rsidRPr="000073C8">
        <w:rPr>
          <w:rFonts w:ascii="Aptos" w:hAnsi="Aptos" w:cs="Times New Roman"/>
          <w:noProof/>
        </w:rPr>
        <w:t xml:space="preserve">Smart Growth America. (n.d.). </w:t>
      </w:r>
      <w:r w:rsidRPr="000073C8">
        <w:rPr>
          <w:rFonts w:ascii="Aptos" w:hAnsi="Aptos" w:cs="Times New Roman"/>
          <w:i/>
          <w:iCs/>
          <w:noProof/>
        </w:rPr>
        <w:t>Mission, Vision, and Values</w:t>
      </w:r>
      <w:r w:rsidRPr="000073C8">
        <w:rPr>
          <w:rFonts w:ascii="Aptos" w:hAnsi="Aptos" w:cs="Times New Roman"/>
          <w:noProof/>
        </w:rPr>
        <w:t>. Retrieved July 17, 2025, from https://www.smartgrowthamerica.org/about-us/mission-vision-and-values/</w:t>
      </w:r>
    </w:p>
    <w:p w14:paraId="7F986435" w14:textId="77777777" w:rsidR="00B31599" w:rsidRPr="000073C8" w:rsidRDefault="00B31599" w:rsidP="00B31599">
      <w:pPr>
        <w:widowControl w:val="0"/>
        <w:autoSpaceDE w:val="0"/>
        <w:autoSpaceDN w:val="0"/>
        <w:adjustRightInd w:val="0"/>
        <w:spacing w:line="240" w:lineRule="auto"/>
        <w:ind w:left="480" w:hanging="480"/>
        <w:rPr>
          <w:rFonts w:ascii="Aptos" w:hAnsi="Aptos"/>
          <w:noProof/>
        </w:rPr>
      </w:pPr>
      <w:r w:rsidRPr="000073C8">
        <w:rPr>
          <w:rFonts w:ascii="Aptos" w:hAnsi="Aptos" w:cs="Times New Roman"/>
          <w:noProof/>
        </w:rPr>
        <w:t xml:space="preserve">State of Michigan. (n.d.). </w:t>
      </w:r>
      <w:r w:rsidRPr="000073C8">
        <w:rPr>
          <w:rFonts w:ascii="Aptos" w:hAnsi="Aptos" w:cs="Times New Roman"/>
          <w:i/>
          <w:iCs/>
          <w:noProof/>
        </w:rPr>
        <w:t>Government</w:t>
      </w:r>
      <w:r w:rsidRPr="000073C8">
        <w:rPr>
          <w:rFonts w:ascii="Aptos" w:hAnsi="Aptos" w:cs="Times New Roman"/>
          <w:noProof/>
        </w:rPr>
        <w:t>. Retrieved July 17, 2025, from https://www.michigan.gov/som/government</w:t>
      </w:r>
    </w:p>
    <w:p w14:paraId="033A33B5" w14:textId="03FF43D7" w:rsidR="00591511" w:rsidRPr="000073C8" w:rsidRDefault="00591511" w:rsidP="003C262D">
      <w:pPr>
        <w:widowControl w:val="0"/>
        <w:autoSpaceDE w:val="0"/>
        <w:autoSpaceDN w:val="0"/>
        <w:adjustRightInd w:val="0"/>
        <w:spacing w:line="240" w:lineRule="auto"/>
        <w:ind w:left="480" w:hanging="480"/>
      </w:pPr>
      <w:r w:rsidRPr="000073C8">
        <w:fldChar w:fldCharType="end"/>
      </w:r>
    </w:p>
    <w:p w14:paraId="0649EF3E" w14:textId="77777777" w:rsidR="00AC5433" w:rsidRPr="000073C8" w:rsidRDefault="00AC5433" w:rsidP="00AC5433">
      <w:pPr>
        <w:pStyle w:val="Heading1"/>
      </w:pPr>
      <w:bookmarkStart w:id="22" w:name="_Toc214262236"/>
      <w:r w:rsidRPr="000073C8">
        <w:lastRenderedPageBreak/>
        <w:t>Appendix A – Survey Instrument</w:t>
      </w:r>
      <w:bookmarkEnd w:id="22"/>
    </w:p>
    <w:p w14:paraId="661E5F79" w14:textId="479C943A" w:rsidR="00835157" w:rsidRPr="000073C8" w:rsidRDefault="00AC5433" w:rsidP="00AC5433">
      <w:pPr>
        <w:keepNext/>
        <w:rPr>
          <w:b/>
        </w:rPr>
      </w:pPr>
      <w:r w:rsidRPr="000073C8">
        <w:rPr>
          <w:b/>
        </w:rPr>
        <w:t>[ASKED TO ALL RESPONDENTS]</w:t>
      </w:r>
      <w:r w:rsidR="00F50A2A" w:rsidRPr="000073C8">
        <w:rPr>
          <w:b/>
        </w:rPr>
        <w:t xml:space="preserve"> </w:t>
      </w:r>
    </w:p>
    <w:tbl>
      <w:tblPr>
        <w:tblStyle w:val="QQuestionTable"/>
        <w:tblW w:w="0" w:type="auto"/>
        <w:tblLook w:val="07E0" w:firstRow="1" w:lastRow="1" w:firstColumn="1" w:lastColumn="1" w:noHBand="1" w:noVBand="1"/>
      </w:tblPr>
      <w:tblGrid>
        <w:gridCol w:w="3510"/>
        <w:gridCol w:w="990"/>
        <w:gridCol w:w="900"/>
        <w:gridCol w:w="1132"/>
        <w:gridCol w:w="1387"/>
        <w:gridCol w:w="1441"/>
      </w:tblGrid>
      <w:tr w:rsidR="00835157" w:rsidRPr="000073C8" w14:paraId="0C1E84DD" w14:textId="77777777" w:rsidTr="000C3865">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3510" w:type="dxa"/>
          </w:tcPr>
          <w:p w14:paraId="0C3F4C0A" w14:textId="61FB461A" w:rsidR="00835157" w:rsidRPr="000073C8" w:rsidRDefault="00F50A2A" w:rsidP="00575862">
            <w:pPr>
              <w:keepNext/>
            </w:pPr>
            <w:r w:rsidRPr="000073C8">
              <w:t>H</w:t>
            </w:r>
            <w:r w:rsidR="00835157" w:rsidRPr="000073C8">
              <w:t>ow would you rate your current knowledge or skill level in each of the following areas?</w:t>
            </w:r>
          </w:p>
        </w:tc>
        <w:tc>
          <w:tcPr>
            <w:tcW w:w="990" w:type="dxa"/>
          </w:tcPr>
          <w:p w14:paraId="7354D9E5"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 xml:space="preserve">Low </w:t>
            </w:r>
            <w:r w:rsidRPr="000073C8">
              <w:br/>
              <w:t xml:space="preserve"> 1</w:t>
            </w:r>
          </w:p>
        </w:tc>
        <w:tc>
          <w:tcPr>
            <w:tcW w:w="900" w:type="dxa"/>
          </w:tcPr>
          <w:p w14:paraId="19382439"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2</w:t>
            </w:r>
          </w:p>
        </w:tc>
        <w:tc>
          <w:tcPr>
            <w:tcW w:w="1132" w:type="dxa"/>
          </w:tcPr>
          <w:p w14:paraId="19D26644"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3</w:t>
            </w:r>
          </w:p>
        </w:tc>
        <w:tc>
          <w:tcPr>
            <w:tcW w:w="1387" w:type="dxa"/>
          </w:tcPr>
          <w:p w14:paraId="37AA0416"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4</w:t>
            </w:r>
          </w:p>
        </w:tc>
        <w:tc>
          <w:tcPr>
            <w:tcW w:w="1441" w:type="dxa"/>
          </w:tcPr>
          <w:p w14:paraId="106BA17A"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High</w:t>
            </w:r>
            <w:r w:rsidRPr="000073C8">
              <w:br/>
              <w:t xml:space="preserve"> 5</w:t>
            </w:r>
          </w:p>
        </w:tc>
      </w:tr>
      <w:tr w:rsidR="00835157" w:rsidRPr="000073C8" w14:paraId="0692CAC4"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09DBC6F7" w14:textId="77777777" w:rsidR="00835157" w:rsidRPr="000073C8" w:rsidRDefault="00835157" w:rsidP="00575862">
            <w:pPr>
              <w:keepNext/>
            </w:pPr>
            <w:r w:rsidRPr="000073C8">
              <w:t xml:space="preserve">The legal role and responsibilities of zoning administrators </w:t>
            </w:r>
          </w:p>
        </w:tc>
        <w:tc>
          <w:tcPr>
            <w:tcW w:w="990" w:type="dxa"/>
          </w:tcPr>
          <w:p w14:paraId="4F6C997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1447683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127673A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653FADC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56FB6D0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8BC7162"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4879622C" w14:textId="77777777" w:rsidR="00835157" w:rsidRPr="000073C8" w:rsidRDefault="00835157" w:rsidP="00575862">
            <w:pPr>
              <w:keepNext/>
            </w:pPr>
            <w:r w:rsidRPr="000073C8">
              <w:t xml:space="preserve">Laws and court cases relevant to zoning </w:t>
            </w:r>
          </w:p>
        </w:tc>
        <w:tc>
          <w:tcPr>
            <w:tcW w:w="990" w:type="dxa"/>
          </w:tcPr>
          <w:p w14:paraId="73B808D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7637747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487D111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0104866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25A5E7D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7D50642A"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2056A41E" w14:textId="77777777" w:rsidR="00835157" w:rsidRPr="000073C8" w:rsidRDefault="00835157" w:rsidP="00575862">
            <w:pPr>
              <w:keepNext/>
            </w:pPr>
            <w:r w:rsidRPr="000073C8">
              <w:t xml:space="preserve">Reviewing site plans </w:t>
            </w:r>
          </w:p>
        </w:tc>
        <w:tc>
          <w:tcPr>
            <w:tcW w:w="990" w:type="dxa"/>
          </w:tcPr>
          <w:p w14:paraId="36E2D71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376225B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4B4D6BD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742FF8B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6F647E5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21D59132"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101F89E2" w14:textId="77777777" w:rsidR="00835157" w:rsidRPr="000073C8" w:rsidRDefault="00835157" w:rsidP="00575862">
            <w:pPr>
              <w:keepNext/>
            </w:pPr>
            <w:r w:rsidRPr="000073C8">
              <w:t xml:space="preserve">Reviewing and issuing land use permits by right </w:t>
            </w:r>
          </w:p>
        </w:tc>
        <w:tc>
          <w:tcPr>
            <w:tcW w:w="990" w:type="dxa"/>
          </w:tcPr>
          <w:p w14:paraId="24F968D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0F389DE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0A0DB86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4B67FDF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6F86CF8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1D00E4B"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192FE28A" w14:textId="77777777" w:rsidR="00835157" w:rsidRPr="000073C8" w:rsidRDefault="00835157" w:rsidP="00575862">
            <w:pPr>
              <w:keepNext/>
            </w:pPr>
            <w:r w:rsidRPr="000073C8">
              <w:t xml:space="preserve">Processing applications for board decisions (i.e. special land uses, variances, zoning amendments) </w:t>
            </w:r>
          </w:p>
        </w:tc>
        <w:tc>
          <w:tcPr>
            <w:tcW w:w="990" w:type="dxa"/>
          </w:tcPr>
          <w:p w14:paraId="5D12848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2A72F1F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16B8FF5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5228CDC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026B19F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06244B36"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05C12CDE" w14:textId="77777777" w:rsidR="00835157" w:rsidRPr="000073C8" w:rsidRDefault="00835157" w:rsidP="00575862">
            <w:pPr>
              <w:keepNext/>
            </w:pPr>
            <w:r w:rsidRPr="000073C8">
              <w:t xml:space="preserve">Conducting field/site visits and inspections </w:t>
            </w:r>
          </w:p>
        </w:tc>
        <w:tc>
          <w:tcPr>
            <w:tcW w:w="990" w:type="dxa"/>
          </w:tcPr>
          <w:p w14:paraId="5EE2EE0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42D36BC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43DA58D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2A8F9FC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62F257E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4DF156A9"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396612DC" w14:textId="77777777" w:rsidR="00835157" w:rsidRPr="000073C8" w:rsidRDefault="00835157" w:rsidP="00575862">
            <w:pPr>
              <w:keepNext/>
            </w:pPr>
            <w:r w:rsidRPr="000073C8">
              <w:t xml:space="preserve">Preparing forms/applications  </w:t>
            </w:r>
          </w:p>
        </w:tc>
        <w:tc>
          <w:tcPr>
            <w:tcW w:w="990" w:type="dxa"/>
          </w:tcPr>
          <w:p w14:paraId="1BEE5D4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227C96E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20B6D5C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2134A27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7B49814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89F4E14"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3E967187" w14:textId="77777777" w:rsidR="00835157" w:rsidRPr="000073C8" w:rsidRDefault="00835157" w:rsidP="00575862">
            <w:pPr>
              <w:keepNext/>
            </w:pPr>
            <w:r w:rsidRPr="000073C8">
              <w:t xml:space="preserve">Following appropriate procedures to resolve a zoning violation   </w:t>
            </w:r>
          </w:p>
        </w:tc>
        <w:tc>
          <w:tcPr>
            <w:tcW w:w="990" w:type="dxa"/>
          </w:tcPr>
          <w:p w14:paraId="2C8E239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63F8C9C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5A6284C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108DA9A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25B33FB2"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9A96A22" w14:textId="77777777" w:rsidTr="000C3865">
        <w:trPr>
          <w:trHeight w:val="848"/>
        </w:trPr>
        <w:tc>
          <w:tcPr>
            <w:cnfStyle w:val="001000000000" w:firstRow="0" w:lastRow="0" w:firstColumn="1" w:lastColumn="0" w:oddVBand="0" w:evenVBand="0" w:oddHBand="0" w:evenHBand="0" w:firstRowFirstColumn="0" w:firstRowLastColumn="0" w:lastRowFirstColumn="0" w:lastRowLastColumn="0"/>
            <w:tcW w:w="3510" w:type="dxa"/>
          </w:tcPr>
          <w:p w14:paraId="42833ADE" w14:textId="77777777" w:rsidR="00835157" w:rsidRPr="000073C8" w:rsidRDefault="00835157" w:rsidP="00575862">
            <w:pPr>
              <w:keepNext/>
            </w:pPr>
            <w:r w:rsidRPr="000073C8">
              <w:t xml:space="preserve">Developing and maintaining systems for accurate record keeping </w:t>
            </w:r>
          </w:p>
        </w:tc>
        <w:tc>
          <w:tcPr>
            <w:tcW w:w="990" w:type="dxa"/>
          </w:tcPr>
          <w:p w14:paraId="3F763C2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35EF68E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3C986EF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3EE5B5A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0D776D5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D2A8126"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33596C8D" w14:textId="77777777" w:rsidR="00835157" w:rsidRPr="000073C8" w:rsidRDefault="00835157" w:rsidP="00575862">
            <w:pPr>
              <w:keepNext/>
            </w:pPr>
            <w:r w:rsidRPr="000073C8">
              <w:t xml:space="preserve">Effectively working with elected and appointed boards resulting in productive interactions </w:t>
            </w:r>
          </w:p>
        </w:tc>
        <w:tc>
          <w:tcPr>
            <w:tcW w:w="990" w:type="dxa"/>
          </w:tcPr>
          <w:p w14:paraId="08A61AA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6759C37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79ADD3D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1CA6121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2A0FD9F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47482E61"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22A95829" w14:textId="77777777" w:rsidR="00835157" w:rsidRPr="000073C8" w:rsidRDefault="00835157" w:rsidP="00575862">
            <w:pPr>
              <w:keepNext/>
            </w:pPr>
            <w:r w:rsidRPr="000073C8">
              <w:t xml:space="preserve">Providing responsive customer support for all stages of the zoning and development process </w:t>
            </w:r>
          </w:p>
        </w:tc>
        <w:tc>
          <w:tcPr>
            <w:tcW w:w="990" w:type="dxa"/>
          </w:tcPr>
          <w:p w14:paraId="55A7F01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26B1877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03A7423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42A40B3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2A4F825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2C76E61" w14:textId="77777777" w:rsidTr="000C3865">
        <w:tc>
          <w:tcPr>
            <w:cnfStyle w:val="001000000000" w:firstRow="0" w:lastRow="0" w:firstColumn="1" w:lastColumn="0" w:oddVBand="0" w:evenVBand="0" w:oddHBand="0" w:evenHBand="0" w:firstRowFirstColumn="0" w:firstRowLastColumn="0" w:lastRowFirstColumn="0" w:lastRowLastColumn="0"/>
            <w:tcW w:w="3510" w:type="dxa"/>
          </w:tcPr>
          <w:p w14:paraId="372812DC" w14:textId="77777777" w:rsidR="00835157" w:rsidRPr="000073C8" w:rsidRDefault="00835157" w:rsidP="00575862">
            <w:pPr>
              <w:keepNext/>
            </w:pPr>
            <w:r w:rsidRPr="000073C8">
              <w:t xml:space="preserve">Effectively manage interactions with local government units, external agencies, and stakeholders </w:t>
            </w:r>
          </w:p>
        </w:tc>
        <w:tc>
          <w:tcPr>
            <w:tcW w:w="990" w:type="dxa"/>
          </w:tcPr>
          <w:p w14:paraId="176850A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00" w:type="dxa"/>
          </w:tcPr>
          <w:p w14:paraId="17EBACA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132" w:type="dxa"/>
          </w:tcPr>
          <w:p w14:paraId="474B582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87" w:type="dxa"/>
          </w:tcPr>
          <w:p w14:paraId="3082006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1" w:type="dxa"/>
          </w:tcPr>
          <w:p w14:paraId="06562B4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bl>
    <w:p w14:paraId="3140E8C9" w14:textId="344CAEA2" w:rsidR="00835157" w:rsidRPr="000073C8" w:rsidRDefault="00835157" w:rsidP="00835157"/>
    <w:p w14:paraId="061DB489" w14:textId="4E812838" w:rsidR="00835157" w:rsidRPr="000073C8" w:rsidRDefault="00835157" w:rsidP="00835157">
      <w:pPr>
        <w:keepNext/>
        <w:rPr>
          <w:b/>
        </w:rPr>
      </w:pPr>
      <w:r w:rsidRPr="000073C8">
        <w:rPr>
          <w:b/>
        </w:rPr>
        <w:lastRenderedPageBreak/>
        <w:t>[ASKED TO PAST PARTICIPANTS]</w:t>
      </w:r>
    </w:p>
    <w:tbl>
      <w:tblPr>
        <w:tblStyle w:val="QQuestionTable"/>
        <w:tblW w:w="9594" w:type="dxa"/>
        <w:tblLook w:val="07E0" w:firstRow="1" w:lastRow="1" w:firstColumn="1" w:lastColumn="1" w:noHBand="1" w:noVBand="1"/>
      </w:tblPr>
      <w:tblGrid>
        <w:gridCol w:w="3222"/>
        <w:gridCol w:w="902"/>
        <w:gridCol w:w="945"/>
        <w:gridCol w:w="946"/>
        <w:gridCol w:w="946"/>
        <w:gridCol w:w="1315"/>
        <w:gridCol w:w="1318"/>
      </w:tblGrid>
      <w:tr w:rsidR="00835157" w:rsidRPr="000073C8" w14:paraId="2C9E4B09" w14:textId="77777777" w:rsidTr="00EB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14:paraId="6A215C94" w14:textId="15E3576B" w:rsidR="00835157" w:rsidRPr="000073C8" w:rsidRDefault="00835157" w:rsidP="00575862">
            <w:pPr>
              <w:keepNext/>
            </w:pPr>
            <w:r w:rsidRPr="000073C8">
              <w:t>How much of an impact did participating in the ZAC Program contribute to your knowledge or skill in each of the following areas?</w:t>
            </w:r>
          </w:p>
        </w:tc>
        <w:tc>
          <w:tcPr>
            <w:tcW w:w="902" w:type="dxa"/>
          </w:tcPr>
          <w:p w14:paraId="1CE977CE"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 xml:space="preserve">No Impact </w:t>
            </w:r>
            <w:r w:rsidRPr="000073C8">
              <w:br/>
              <w:t xml:space="preserve"> 1</w:t>
            </w:r>
          </w:p>
        </w:tc>
        <w:tc>
          <w:tcPr>
            <w:tcW w:w="945" w:type="dxa"/>
          </w:tcPr>
          <w:p w14:paraId="43A5CBBD"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2</w:t>
            </w:r>
          </w:p>
        </w:tc>
        <w:tc>
          <w:tcPr>
            <w:tcW w:w="946" w:type="dxa"/>
          </w:tcPr>
          <w:p w14:paraId="4A85EA73"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3</w:t>
            </w:r>
          </w:p>
        </w:tc>
        <w:tc>
          <w:tcPr>
            <w:tcW w:w="946" w:type="dxa"/>
          </w:tcPr>
          <w:p w14:paraId="0E8020FC"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4</w:t>
            </w:r>
          </w:p>
        </w:tc>
        <w:tc>
          <w:tcPr>
            <w:tcW w:w="1315" w:type="dxa"/>
          </w:tcPr>
          <w:p w14:paraId="647E29E7"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Significant Impact</w:t>
            </w:r>
            <w:r w:rsidRPr="000073C8">
              <w:br/>
              <w:t xml:space="preserve"> 5</w:t>
            </w:r>
          </w:p>
        </w:tc>
        <w:tc>
          <w:tcPr>
            <w:tcW w:w="1318" w:type="dxa"/>
          </w:tcPr>
          <w:p w14:paraId="571A7243"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 xml:space="preserve">Not Applicable </w:t>
            </w:r>
          </w:p>
        </w:tc>
      </w:tr>
      <w:tr w:rsidR="00835157" w:rsidRPr="000073C8" w14:paraId="539D5C0C"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4FB151D0" w14:textId="77777777" w:rsidR="00835157" w:rsidRPr="000073C8" w:rsidRDefault="00835157" w:rsidP="00575862">
            <w:pPr>
              <w:keepNext/>
            </w:pPr>
            <w:r w:rsidRPr="000073C8">
              <w:t xml:space="preserve">The legal role and responsibilities of zoning administrators </w:t>
            </w:r>
          </w:p>
        </w:tc>
        <w:tc>
          <w:tcPr>
            <w:tcW w:w="902" w:type="dxa"/>
          </w:tcPr>
          <w:p w14:paraId="609C859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6FBD89F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55634EC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5DD1239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3B4F641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6FC0D44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4016F9E6"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56E11CB0" w14:textId="77777777" w:rsidR="00835157" w:rsidRPr="000073C8" w:rsidRDefault="00835157" w:rsidP="00575862">
            <w:pPr>
              <w:keepNext/>
            </w:pPr>
            <w:r w:rsidRPr="000073C8">
              <w:t xml:space="preserve">Laws and court cases relevant to zoning </w:t>
            </w:r>
          </w:p>
        </w:tc>
        <w:tc>
          <w:tcPr>
            <w:tcW w:w="902" w:type="dxa"/>
          </w:tcPr>
          <w:p w14:paraId="15166E1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188A669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08F4AF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643C76F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7EADD91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6E6F54D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753AE9B"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4C7DCA24" w14:textId="77777777" w:rsidR="00835157" w:rsidRPr="000073C8" w:rsidRDefault="00835157" w:rsidP="00575862">
            <w:pPr>
              <w:keepNext/>
            </w:pPr>
            <w:r w:rsidRPr="000073C8">
              <w:t xml:space="preserve">Reviewing site plans </w:t>
            </w:r>
          </w:p>
        </w:tc>
        <w:tc>
          <w:tcPr>
            <w:tcW w:w="902" w:type="dxa"/>
          </w:tcPr>
          <w:p w14:paraId="10C09BE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482991B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7DC7ADB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705FFA9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2D1DDDE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6DD6DFC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5BB8504C"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105E5DEF" w14:textId="77777777" w:rsidR="00835157" w:rsidRPr="000073C8" w:rsidRDefault="00835157" w:rsidP="00575862">
            <w:pPr>
              <w:keepNext/>
            </w:pPr>
            <w:r w:rsidRPr="000073C8">
              <w:t xml:space="preserve">Reviewing and issuing land use permits by right </w:t>
            </w:r>
          </w:p>
        </w:tc>
        <w:tc>
          <w:tcPr>
            <w:tcW w:w="902" w:type="dxa"/>
          </w:tcPr>
          <w:p w14:paraId="0F46435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159205D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DF713E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2AC23B2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7863817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1C6B4EB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6924A3F"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48ED50D2" w14:textId="77777777" w:rsidR="00835157" w:rsidRPr="000073C8" w:rsidRDefault="00835157" w:rsidP="00575862">
            <w:pPr>
              <w:keepNext/>
            </w:pPr>
            <w:r w:rsidRPr="000073C8">
              <w:t xml:space="preserve">Processing applications for board decisions (i.e. special land uses, variances, zoning amendments) </w:t>
            </w:r>
          </w:p>
        </w:tc>
        <w:tc>
          <w:tcPr>
            <w:tcW w:w="902" w:type="dxa"/>
          </w:tcPr>
          <w:p w14:paraId="534260A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3481E03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7584AFF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7E5FAA3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3710DF4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1D51CF8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C891FE8"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1537508B" w14:textId="77777777" w:rsidR="00835157" w:rsidRPr="000073C8" w:rsidRDefault="00835157" w:rsidP="00575862">
            <w:pPr>
              <w:keepNext/>
            </w:pPr>
            <w:r w:rsidRPr="000073C8">
              <w:t xml:space="preserve">Conducting field/site visits and inspections </w:t>
            </w:r>
          </w:p>
        </w:tc>
        <w:tc>
          <w:tcPr>
            <w:tcW w:w="902" w:type="dxa"/>
          </w:tcPr>
          <w:p w14:paraId="0619AF6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226BB4A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8FE2C2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69F0CAE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55A5E27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57EE503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6BDBDC42"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6399E8C3" w14:textId="77777777" w:rsidR="00835157" w:rsidRPr="000073C8" w:rsidRDefault="00835157" w:rsidP="00575862">
            <w:pPr>
              <w:keepNext/>
            </w:pPr>
            <w:r w:rsidRPr="000073C8">
              <w:t xml:space="preserve">Preparing forms/applications  </w:t>
            </w:r>
          </w:p>
        </w:tc>
        <w:tc>
          <w:tcPr>
            <w:tcW w:w="902" w:type="dxa"/>
          </w:tcPr>
          <w:p w14:paraId="228366D2"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260C41E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3F4A37C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D4AB1D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5595A28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688906E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01D32839"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6C9DBD38" w14:textId="77777777" w:rsidR="00835157" w:rsidRPr="000073C8" w:rsidRDefault="00835157" w:rsidP="00575862">
            <w:pPr>
              <w:keepNext/>
            </w:pPr>
            <w:r w:rsidRPr="000073C8">
              <w:t xml:space="preserve">Following appropriate procedures to resolve a zoning violation   </w:t>
            </w:r>
          </w:p>
        </w:tc>
        <w:tc>
          <w:tcPr>
            <w:tcW w:w="902" w:type="dxa"/>
          </w:tcPr>
          <w:p w14:paraId="7A71074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5D30107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7F4ACE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209AD81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6F5FC11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477F830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70492E62"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1CBAC36A" w14:textId="77777777" w:rsidR="00835157" w:rsidRPr="000073C8" w:rsidRDefault="00835157" w:rsidP="00575862">
            <w:pPr>
              <w:keepNext/>
            </w:pPr>
            <w:r w:rsidRPr="000073C8">
              <w:t xml:space="preserve">Developing and maintaining systems for accurate record keeping </w:t>
            </w:r>
          </w:p>
        </w:tc>
        <w:tc>
          <w:tcPr>
            <w:tcW w:w="902" w:type="dxa"/>
          </w:tcPr>
          <w:p w14:paraId="43E76F8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20AEA3D4"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66CFB35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491EDFD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407E753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4E64136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2BBE1D24"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428548E2" w14:textId="4CB1E941" w:rsidR="00835157" w:rsidRPr="000073C8" w:rsidRDefault="00835157" w:rsidP="00575862">
            <w:pPr>
              <w:keepNext/>
            </w:pPr>
            <w:r w:rsidRPr="000073C8">
              <w:t xml:space="preserve">Effectively working with elected and appointed boards resulting in productive interactions </w:t>
            </w:r>
          </w:p>
        </w:tc>
        <w:tc>
          <w:tcPr>
            <w:tcW w:w="902" w:type="dxa"/>
          </w:tcPr>
          <w:p w14:paraId="0E49D38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4143C7B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6050A43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10B9E1A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4612723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4CB3E0A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757A520A"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3770C9F1" w14:textId="77777777" w:rsidR="00835157" w:rsidRPr="000073C8" w:rsidRDefault="00835157" w:rsidP="00575862">
            <w:pPr>
              <w:keepNext/>
            </w:pPr>
            <w:r w:rsidRPr="000073C8">
              <w:t xml:space="preserve">Providing responsive customer support for all stages of the zoning and development process </w:t>
            </w:r>
          </w:p>
        </w:tc>
        <w:tc>
          <w:tcPr>
            <w:tcW w:w="902" w:type="dxa"/>
          </w:tcPr>
          <w:p w14:paraId="7CFFF08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01BC2E7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2B4E30A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71ADC984"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3318C30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57FF3AA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5BB37B79" w14:textId="77777777" w:rsidTr="00EB059E">
        <w:tc>
          <w:tcPr>
            <w:cnfStyle w:val="001000000000" w:firstRow="0" w:lastRow="0" w:firstColumn="1" w:lastColumn="0" w:oddVBand="0" w:evenVBand="0" w:oddHBand="0" w:evenHBand="0" w:firstRowFirstColumn="0" w:firstRowLastColumn="0" w:lastRowFirstColumn="0" w:lastRowLastColumn="0"/>
            <w:tcW w:w="3222" w:type="dxa"/>
          </w:tcPr>
          <w:p w14:paraId="70AA3201" w14:textId="77777777" w:rsidR="00835157" w:rsidRPr="000073C8" w:rsidRDefault="00835157" w:rsidP="00575862">
            <w:pPr>
              <w:keepNext/>
            </w:pPr>
            <w:r w:rsidRPr="000073C8">
              <w:t xml:space="preserve">Effectively manage interactions with local government units, external agencies, and stakeholders </w:t>
            </w:r>
          </w:p>
        </w:tc>
        <w:tc>
          <w:tcPr>
            <w:tcW w:w="902" w:type="dxa"/>
          </w:tcPr>
          <w:p w14:paraId="4C4D519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5" w:type="dxa"/>
          </w:tcPr>
          <w:p w14:paraId="4D40DA9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4C0F8610"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946" w:type="dxa"/>
          </w:tcPr>
          <w:p w14:paraId="0A96E32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5" w:type="dxa"/>
          </w:tcPr>
          <w:p w14:paraId="59958372"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318" w:type="dxa"/>
          </w:tcPr>
          <w:p w14:paraId="57E0874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bl>
    <w:p w14:paraId="0F94BD62" w14:textId="77777777" w:rsidR="00835157" w:rsidRPr="000073C8" w:rsidRDefault="00835157" w:rsidP="00835157"/>
    <w:p w14:paraId="583205B5" w14:textId="59FF1E08" w:rsidR="00835157" w:rsidRPr="000073C8" w:rsidRDefault="00835157" w:rsidP="00835157">
      <w:pPr>
        <w:rPr>
          <w:b/>
        </w:rPr>
      </w:pPr>
      <w:r w:rsidRPr="000073C8">
        <w:rPr>
          <w:b/>
        </w:rPr>
        <w:t>[ASKED TO PAST PARTICIPANTS]</w:t>
      </w:r>
    </w:p>
    <w:p w14:paraId="1211D7EF" w14:textId="77777777" w:rsidR="00835157" w:rsidRPr="000073C8" w:rsidRDefault="00835157" w:rsidP="00835157"/>
    <w:p w14:paraId="5195A3DF" w14:textId="7F2054C8" w:rsidR="00835157" w:rsidRPr="000073C8" w:rsidRDefault="00835157" w:rsidP="00835157">
      <w:pPr>
        <w:keepNext/>
      </w:pPr>
      <w:r w:rsidRPr="000073C8">
        <w:t>To what extent do you agree or disagree with each of the following statements?</w:t>
      </w:r>
      <w:r w:rsidRPr="000073C8">
        <w:br/>
        <w:t xml:space="preserve"> </w:t>
      </w:r>
      <w:r w:rsidRPr="000073C8">
        <w:br/>
        <w:t xml:space="preserve"> </w:t>
      </w:r>
      <w:r w:rsidRPr="000073C8">
        <w:rPr>
          <w:b/>
        </w:rPr>
        <w:t> As a result of the ZAC Program:</w:t>
      </w:r>
    </w:p>
    <w:tbl>
      <w:tblPr>
        <w:tblStyle w:val="QQuestionTable"/>
        <w:tblW w:w="0" w:type="auto"/>
        <w:tblLook w:val="07E0" w:firstRow="1" w:lastRow="1" w:firstColumn="1" w:lastColumn="1" w:noHBand="1" w:noVBand="1"/>
      </w:tblPr>
      <w:tblGrid>
        <w:gridCol w:w="2963"/>
        <w:gridCol w:w="1070"/>
        <w:gridCol w:w="1393"/>
        <w:gridCol w:w="1290"/>
        <w:gridCol w:w="1393"/>
        <w:gridCol w:w="1251"/>
      </w:tblGrid>
      <w:tr w:rsidR="00835157" w:rsidRPr="000073C8" w14:paraId="262934F9" w14:textId="77777777" w:rsidTr="00575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tcPr>
          <w:p w14:paraId="74BC76C1" w14:textId="77777777" w:rsidR="00835157" w:rsidRPr="000073C8" w:rsidRDefault="00835157" w:rsidP="00575862">
            <w:pPr>
              <w:keepNext/>
            </w:pPr>
          </w:p>
        </w:tc>
        <w:tc>
          <w:tcPr>
            <w:tcW w:w="296" w:type="dxa"/>
          </w:tcPr>
          <w:p w14:paraId="7D24B4A8"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Strongly Disagree</w:t>
            </w:r>
          </w:p>
        </w:tc>
        <w:tc>
          <w:tcPr>
            <w:tcW w:w="1493" w:type="dxa"/>
          </w:tcPr>
          <w:p w14:paraId="04339CA0"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Somewhat Disagree</w:t>
            </w:r>
          </w:p>
        </w:tc>
        <w:tc>
          <w:tcPr>
            <w:tcW w:w="1443" w:type="dxa"/>
          </w:tcPr>
          <w:p w14:paraId="4B0C68E3"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Neither Agree nor Disagree</w:t>
            </w:r>
          </w:p>
        </w:tc>
        <w:tc>
          <w:tcPr>
            <w:tcW w:w="1493" w:type="dxa"/>
          </w:tcPr>
          <w:p w14:paraId="3620A03C"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Somewhat Agree</w:t>
            </w:r>
          </w:p>
        </w:tc>
        <w:tc>
          <w:tcPr>
            <w:tcW w:w="1420" w:type="dxa"/>
          </w:tcPr>
          <w:p w14:paraId="1CAFFA7C" w14:textId="77777777" w:rsidR="00835157" w:rsidRPr="000073C8" w:rsidRDefault="00835157" w:rsidP="00575862">
            <w:pPr>
              <w:cnfStyle w:val="100000000000" w:firstRow="1" w:lastRow="0" w:firstColumn="0" w:lastColumn="0" w:oddVBand="0" w:evenVBand="0" w:oddHBand="0" w:evenHBand="0" w:firstRowFirstColumn="0" w:firstRowLastColumn="0" w:lastRowFirstColumn="0" w:lastRowLastColumn="0"/>
            </w:pPr>
            <w:r w:rsidRPr="000073C8">
              <w:t xml:space="preserve">Strongly Agree </w:t>
            </w:r>
          </w:p>
        </w:tc>
      </w:tr>
      <w:tr w:rsidR="00835157" w:rsidRPr="000073C8" w14:paraId="641C2640"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15E20AB4" w14:textId="77777777" w:rsidR="00835157" w:rsidRPr="000073C8" w:rsidRDefault="00835157" w:rsidP="00575862">
            <w:pPr>
              <w:keepNext/>
            </w:pPr>
            <w:r w:rsidRPr="000073C8">
              <w:t xml:space="preserve">I gained a greater awareness of my responsibilities and limitations as a zoning administrator </w:t>
            </w:r>
          </w:p>
        </w:tc>
        <w:tc>
          <w:tcPr>
            <w:tcW w:w="296" w:type="dxa"/>
          </w:tcPr>
          <w:p w14:paraId="1BC1517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626007C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1917D95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42FA2D0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129E75D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FEDE814"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26F46155" w14:textId="77777777" w:rsidR="00835157" w:rsidRPr="000073C8" w:rsidRDefault="00835157" w:rsidP="00575862">
            <w:pPr>
              <w:keepNext/>
            </w:pPr>
            <w:r w:rsidRPr="000073C8">
              <w:t xml:space="preserve">My confidence in my knowledge and abilities to be an effective zoning administrator increased. </w:t>
            </w:r>
          </w:p>
        </w:tc>
        <w:tc>
          <w:tcPr>
            <w:tcW w:w="296" w:type="dxa"/>
          </w:tcPr>
          <w:p w14:paraId="0846CBE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1F0A18F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616C9BB6"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1E9E891C"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42FEB18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1F48BC3A"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24ED2527" w14:textId="77777777" w:rsidR="00835157" w:rsidRPr="000073C8" w:rsidRDefault="00835157" w:rsidP="00575862">
            <w:pPr>
              <w:keepNext/>
            </w:pPr>
            <w:r w:rsidRPr="000073C8">
              <w:t xml:space="preserve">My interactions with elected and appointed boards are more effective. </w:t>
            </w:r>
          </w:p>
        </w:tc>
        <w:tc>
          <w:tcPr>
            <w:tcW w:w="296" w:type="dxa"/>
          </w:tcPr>
          <w:p w14:paraId="38B7137F"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6273D02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1005E41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4D0BA0A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521F8BF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427C4C04"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4469B378" w14:textId="77777777" w:rsidR="00835157" w:rsidRPr="000073C8" w:rsidRDefault="00835157" w:rsidP="00575862">
            <w:pPr>
              <w:keepNext/>
            </w:pPr>
            <w:r w:rsidRPr="000073C8">
              <w:t xml:space="preserve">My overall job satisfaction has increased. </w:t>
            </w:r>
          </w:p>
        </w:tc>
        <w:tc>
          <w:tcPr>
            <w:tcW w:w="296" w:type="dxa"/>
          </w:tcPr>
          <w:p w14:paraId="2616D77D"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5555A88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522F463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7AA69462"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639767F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E9EABBC"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357D14C3" w14:textId="77777777" w:rsidR="00835157" w:rsidRPr="000073C8" w:rsidRDefault="00835157" w:rsidP="00575862">
            <w:pPr>
              <w:keepNext/>
            </w:pPr>
            <w:r w:rsidRPr="000073C8">
              <w:t xml:space="preserve">My opportunities for career advancement have increased. </w:t>
            </w:r>
          </w:p>
        </w:tc>
        <w:tc>
          <w:tcPr>
            <w:tcW w:w="296" w:type="dxa"/>
          </w:tcPr>
          <w:p w14:paraId="1A92587B"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7B591FC7"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2524FEDE"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175261F1"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4E84257A"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r w:rsidR="00835157" w:rsidRPr="000073C8" w14:paraId="3DF1759F" w14:textId="77777777" w:rsidTr="00575862">
        <w:tc>
          <w:tcPr>
            <w:cnfStyle w:val="001000000000" w:firstRow="0" w:lastRow="0" w:firstColumn="1" w:lastColumn="0" w:oddVBand="0" w:evenVBand="0" w:oddHBand="0" w:evenHBand="0" w:firstRowFirstColumn="0" w:firstRowLastColumn="0" w:lastRowFirstColumn="0" w:lastRowLastColumn="0"/>
            <w:tcW w:w="3445" w:type="dxa"/>
          </w:tcPr>
          <w:p w14:paraId="682F3325" w14:textId="77777777" w:rsidR="00835157" w:rsidRPr="000073C8" w:rsidRDefault="00835157" w:rsidP="00575862">
            <w:pPr>
              <w:keepNext/>
            </w:pPr>
            <w:r w:rsidRPr="000073C8">
              <w:t xml:space="preserve">I have taken on more leadership responsibilities in my position and/or in outside organizations/causes I am involved with. </w:t>
            </w:r>
          </w:p>
        </w:tc>
        <w:tc>
          <w:tcPr>
            <w:tcW w:w="296" w:type="dxa"/>
          </w:tcPr>
          <w:p w14:paraId="75CA093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62CFE5E8"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43" w:type="dxa"/>
          </w:tcPr>
          <w:p w14:paraId="5CB3E333"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93" w:type="dxa"/>
          </w:tcPr>
          <w:p w14:paraId="7C200745"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c>
          <w:tcPr>
            <w:tcW w:w="1420" w:type="dxa"/>
          </w:tcPr>
          <w:p w14:paraId="73C3E9E9" w14:textId="77777777" w:rsidR="00835157" w:rsidRPr="000073C8" w:rsidRDefault="00835157" w:rsidP="00835157">
            <w:pPr>
              <w:pStyle w:val="ListParagraph"/>
              <w:keepNext/>
              <w:numPr>
                <w:ilvl w:val="0"/>
                <w:numId w:val="11"/>
              </w:numPr>
              <w:contextualSpacing w:val="0"/>
              <w:cnfStyle w:val="000000000000" w:firstRow="0" w:lastRow="0" w:firstColumn="0" w:lastColumn="0" w:oddVBand="0" w:evenVBand="0" w:oddHBand="0" w:evenHBand="0" w:firstRowFirstColumn="0" w:firstRowLastColumn="0" w:lastRowFirstColumn="0" w:lastRowLastColumn="0"/>
            </w:pPr>
          </w:p>
        </w:tc>
      </w:tr>
    </w:tbl>
    <w:p w14:paraId="1B56CD65" w14:textId="77777777" w:rsidR="00835157" w:rsidRPr="000073C8" w:rsidRDefault="00835157" w:rsidP="00835157"/>
    <w:p w14:paraId="6C1255C2" w14:textId="4FD7A5AE" w:rsidR="00835157" w:rsidRPr="000073C8" w:rsidRDefault="00835157" w:rsidP="00835157">
      <w:pPr>
        <w:rPr>
          <w:b/>
        </w:rPr>
      </w:pPr>
      <w:r w:rsidRPr="000073C8">
        <w:rPr>
          <w:b/>
        </w:rPr>
        <w:t>[ASKED TO ALL RESPONDENTS]</w:t>
      </w:r>
    </w:p>
    <w:p w14:paraId="04F0DB2B" w14:textId="32E226A3" w:rsidR="00835157" w:rsidRPr="000073C8" w:rsidRDefault="00835157" w:rsidP="00835157">
      <w:pPr>
        <w:keepNext/>
      </w:pPr>
      <w:r w:rsidRPr="000073C8">
        <w:lastRenderedPageBreak/>
        <w:t>What do you see as the three greatest challenges or needs for zoning administrators or local government officials overseeing zoning now?</w:t>
      </w:r>
    </w:p>
    <w:p w14:paraId="2714B107" w14:textId="77777777" w:rsidR="00835157" w:rsidRPr="000073C8" w:rsidRDefault="00835157" w:rsidP="00835157">
      <w:pPr>
        <w:pStyle w:val="ListParagraph"/>
        <w:keepNext/>
        <w:numPr>
          <w:ilvl w:val="0"/>
          <w:numId w:val="11"/>
        </w:numPr>
        <w:contextualSpacing w:val="0"/>
      </w:pPr>
      <w:r w:rsidRPr="000073C8">
        <w:t>1. __________________________________________________</w:t>
      </w:r>
    </w:p>
    <w:p w14:paraId="5FD81A0E" w14:textId="77777777" w:rsidR="00835157" w:rsidRPr="000073C8" w:rsidRDefault="00835157" w:rsidP="00835157">
      <w:pPr>
        <w:pStyle w:val="ListParagraph"/>
        <w:keepNext/>
        <w:numPr>
          <w:ilvl w:val="0"/>
          <w:numId w:val="11"/>
        </w:numPr>
        <w:contextualSpacing w:val="0"/>
      </w:pPr>
      <w:r w:rsidRPr="000073C8">
        <w:t>2. __________________________________________________</w:t>
      </w:r>
    </w:p>
    <w:p w14:paraId="348EE7FB" w14:textId="270EB385" w:rsidR="00835157" w:rsidRPr="000073C8" w:rsidRDefault="00835157" w:rsidP="00835157">
      <w:pPr>
        <w:pStyle w:val="ListParagraph"/>
        <w:keepNext/>
        <w:numPr>
          <w:ilvl w:val="0"/>
          <w:numId w:val="11"/>
        </w:numPr>
        <w:contextualSpacing w:val="0"/>
      </w:pPr>
      <w:r w:rsidRPr="000073C8">
        <w:t>3 __________________________________________________</w:t>
      </w:r>
    </w:p>
    <w:p w14:paraId="69666072" w14:textId="77777777" w:rsidR="00835157" w:rsidRPr="000073C8" w:rsidRDefault="00835157" w:rsidP="00835157"/>
    <w:p w14:paraId="178EF492" w14:textId="76E18B51" w:rsidR="00835157" w:rsidRPr="000073C8" w:rsidRDefault="00835157" w:rsidP="00835157">
      <w:pPr>
        <w:keepNext/>
      </w:pPr>
      <w:r w:rsidRPr="000073C8">
        <w:rPr>
          <w:b/>
        </w:rPr>
        <w:t>[ASKED TO PAST PARTICIPANTS]</w:t>
      </w:r>
    </w:p>
    <w:p w14:paraId="624941E1" w14:textId="77777777" w:rsidR="00835157" w:rsidRPr="000073C8" w:rsidRDefault="00835157" w:rsidP="00835157">
      <w:pPr>
        <w:keepNext/>
      </w:pPr>
    </w:p>
    <w:p w14:paraId="2F714176" w14:textId="7382FE02" w:rsidR="00835157" w:rsidRPr="000073C8" w:rsidRDefault="00835157" w:rsidP="00835157">
      <w:pPr>
        <w:keepNext/>
      </w:pPr>
      <w:r w:rsidRPr="000073C8">
        <w:rPr>
          <w:b/>
        </w:rPr>
        <w:t>We are also interested in learning more about changes in your office and/or community that can be linked to your participation in the ZAC Program.</w:t>
      </w:r>
      <w:r w:rsidRPr="000073C8">
        <w:br/>
        <w:t xml:space="preserve"> </w:t>
      </w:r>
      <w:r w:rsidRPr="000073C8">
        <w:br/>
        <w:t xml:space="preserve"> Which of the following, if any, have occurred in your community as a direct result of your participation in the ZAC Program?  </w:t>
      </w:r>
      <w:r w:rsidRPr="000073C8">
        <w:rPr>
          <w:b/>
        </w:rPr>
        <w:t>Please select all that apply.</w:t>
      </w:r>
    </w:p>
    <w:p w14:paraId="26E914D9" w14:textId="77777777" w:rsidR="00835157" w:rsidRPr="000073C8" w:rsidRDefault="00835157" w:rsidP="00835157">
      <w:pPr>
        <w:pStyle w:val="ListParagraph"/>
        <w:keepNext/>
        <w:numPr>
          <w:ilvl w:val="0"/>
          <w:numId w:val="9"/>
        </w:numPr>
        <w:contextualSpacing w:val="0"/>
      </w:pPr>
      <w:r w:rsidRPr="000073C8">
        <w:t xml:space="preserve">Legal risk to my community has been reduced in at least one instance </w:t>
      </w:r>
    </w:p>
    <w:p w14:paraId="56D19F86" w14:textId="77777777" w:rsidR="00835157" w:rsidRPr="000073C8" w:rsidRDefault="00835157" w:rsidP="00835157">
      <w:pPr>
        <w:pStyle w:val="ListParagraph"/>
        <w:keepNext/>
        <w:numPr>
          <w:ilvl w:val="0"/>
          <w:numId w:val="9"/>
        </w:numPr>
        <w:contextualSpacing w:val="0"/>
      </w:pPr>
      <w:r w:rsidRPr="000073C8">
        <w:t xml:space="preserve">Changes in plans, policies, and/or ordinances have been made </w:t>
      </w:r>
    </w:p>
    <w:p w14:paraId="42E1B797" w14:textId="77777777" w:rsidR="00835157" w:rsidRPr="000073C8" w:rsidRDefault="00835157" w:rsidP="00835157">
      <w:pPr>
        <w:pStyle w:val="ListParagraph"/>
        <w:keepNext/>
        <w:numPr>
          <w:ilvl w:val="0"/>
          <w:numId w:val="9"/>
        </w:numPr>
        <w:contextualSpacing w:val="0"/>
      </w:pPr>
      <w:r w:rsidRPr="000073C8">
        <w:t xml:space="preserve">Meetings are more effective due to staff leadership and guidance </w:t>
      </w:r>
    </w:p>
    <w:p w14:paraId="684CE283" w14:textId="77777777" w:rsidR="00835157" w:rsidRPr="000073C8" w:rsidRDefault="00835157" w:rsidP="00835157">
      <w:pPr>
        <w:pStyle w:val="ListParagraph"/>
        <w:keepNext/>
        <w:numPr>
          <w:ilvl w:val="0"/>
          <w:numId w:val="9"/>
        </w:numPr>
        <w:contextualSpacing w:val="0"/>
      </w:pPr>
      <w:r w:rsidRPr="000073C8">
        <w:t xml:space="preserve">Relationships with community members have improved </w:t>
      </w:r>
    </w:p>
    <w:p w14:paraId="689AA071" w14:textId="77777777" w:rsidR="00835157" w:rsidRPr="000073C8" w:rsidRDefault="00835157" w:rsidP="00835157">
      <w:pPr>
        <w:pStyle w:val="ListParagraph"/>
        <w:keepNext/>
        <w:numPr>
          <w:ilvl w:val="0"/>
          <w:numId w:val="9"/>
        </w:numPr>
        <w:contextualSpacing w:val="0"/>
      </w:pPr>
      <w:r w:rsidRPr="000073C8">
        <w:t xml:space="preserve">Relationships with local government units, external agencies, and stakeholders, have improved </w:t>
      </w:r>
    </w:p>
    <w:p w14:paraId="0F09FBA0" w14:textId="77777777" w:rsidR="00835157" w:rsidRPr="000073C8" w:rsidRDefault="00835157" w:rsidP="00835157">
      <w:pPr>
        <w:pStyle w:val="ListParagraph"/>
        <w:keepNext/>
        <w:numPr>
          <w:ilvl w:val="0"/>
          <w:numId w:val="9"/>
        </w:numPr>
        <w:contextualSpacing w:val="0"/>
      </w:pPr>
      <w:r w:rsidRPr="000073C8">
        <w:t xml:space="preserve">The application, review, and development process has improved </w:t>
      </w:r>
    </w:p>
    <w:p w14:paraId="0D06E42C" w14:textId="77777777" w:rsidR="00835157" w:rsidRPr="000073C8" w:rsidRDefault="00835157" w:rsidP="00835157">
      <w:pPr>
        <w:pStyle w:val="ListParagraph"/>
        <w:keepNext/>
        <w:numPr>
          <w:ilvl w:val="0"/>
          <w:numId w:val="9"/>
        </w:numPr>
        <w:contextualSpacing w:val="0"/>
      </w:pPr>
      <w:r w:rsidRPr="000073C8">
        <w:t xml:space="preserve">We have implemented improvements to protect the environment </w:t>
      </w:r>
    </w:p>
    <w:p w14:paraId="5C6C248E" w14:textId="77777777" w:rsidR="00835157" w:rsidRPr="000073C8" w:rsidRDefault="00835157" w:rsidP="00835157">
      <w:pPr>
        <w:pStyle w:val="ListParagraph"/>
        <w:keepNext/>
        <w:numPr>
          <w:ilvl w:val="0"/>
          <w:numId w:val="9"/>
        </w:numPr>
        <w:contextualSpacing w:val="0"/>
      </w:pPr>
      <w:r w:rsidRPr="000073C8">
        <w:t>Other impacts: (please specify): __________________________________________________</w:t>
      </w:r>
    </w:p>
    <w:p w14:paraId="4BB17F16" w14:textId="77777777" w:rsidR="00835157" w:rsidRPr="000073C8" w:rsidRDefault="00835157" w:rsidP="00835157"/>
    <w:p w14:paraId="736556B1" w14:textId="07AA10D5" w:rsidR="00835157" w:rsidRPr="000073C8" w:rsidRDefault="00835157" w:rsidP="00835157">
      <w:r w:rsidRPr="000073C8">
        <w:rPr>
          <w:b/>
        </w:rPr>
        <w:t>[ASKED TO PAST PARTICIPANTS WHO INDICATED A REDUCTION IN LEGAL RISK]</w:t>
      </w:r>
    </w:p>
    <w:p w14:paraId="11BBAD21" w14:textId="1A180A71" w:rsidR="00835157" w:rsidRPr="000073C8" w:rsidRDefault="00835157" w:rsidP="00835157">
      <w:pPr>
        <w:keepNext/>
      </w:pPr>
      <w:r w:rsidRPr="000073C8">
        <w:t xml:space="preserve">Please tell us about an instance in which </w:t>
      </w:r>
      <w:r w:rsidRPr="000073C8">
        <w:rPr>
          <w:b/>
        </w:rPr>
        <w:t>legal risk to your community was reduced</w:t>
      </w:r>
      <w:r w:rsidRPr="000073C8">
        <w:t xml:space="preserve"> including any court cases won because of your participation in the ZAC Program.</w:t>
      </w:r>
    </w:p>
    <w:p w14:paraId="67ED82F5" w14:textId="77777777" w:rsidR="00835157" w:rsidRPr="000073C8" w:rsidRDefault="00835157" w:rsidP="00835157">
      <w:pPr>
        <w:pStyle w:val="TextEntryLine"/>
        <w:ind w:firstLine="400"/>
      </w:pPr>
      <w:r w:rsidRPr="000073C8">
        <w:t>________________________________________________________________</w:t>
      </w:r>
    </w:p>
    <w:p w14:paraId="1DC5E525" w14:textId="77777777" w:rsidR="00835157" w:rsidRPr="000073C8" w:rsidRDefault="00835157" w:rsidP="00835157"/>
    <w:p w14:paraId="7E957816" w14:textId="61B7BA52" w:rsidR="00835157" w:rsidRPr="000073C8" w:rsidRDefault="00835157" w:rsidP="00835157">
      <w:r w:rsidRPr="000073C8">
        <w:rPr>
          <w:b/>
        </w:rPr>
        <w:lastRenderedPageBreak/>
        <w:t>[ASKED TO PAST PARTICIPANTS WHO INDICATED A CHANGE IN PLANS/POLICIES, ETC]</w:t>
      </w:r>
    </w:p>
    <w:p w14:paraId="472CE8FD" w14:textId="124CF7E1" w:rsidR="00835157" w:rsidRPr="000073C8" w:rsidRDefault="00835157" w:rsidP="00835157">
      <w:pPr>
        <w:keepNext/>
      </w:pPr>
      <w:r w:rsidRPr="000073C8">
        <w:t xml:space="preserve">Please tell us about a </w:t>
      </w:r>
      <w:r w:rsidRPr="000073C8">
        <w:rPr>
          <w:b/>
        </w:rPr>
        <w:t>change</w:t>
      </w:r>
      <w:r w:rsidRPr="000073C8">
        <w:t xml:space="preserve"> (e.g., plans, practices, behavior, policy, etc.) that took place because of your participation in the ZAC Program?</w:t>
      </w:r>
    </w:p>
    <w:p w14:paraId="20F31BA3" w14:textId="77777777" w:rsidR="00835157" w:rsidRPr="000073C8" w:rsidRDefault="00835157" w:rsidP="00835157">
      <w:pPr>
        <w:pStyle w:val="TextEntryLine"/>
        <w:ind w:firstLine="400"/>
      </w:pPr>
      <w:r w:rsidRPr="000073C8">
        <w:t>________________________________________________________________</w:t>
      </w:r>
    </w:p>
    <w:p w14:paraId="0C2E3DEC" w14:textId="355903C4" w:rsidR="00835157" w:rsidRPr="000073C8" w:rsidRDefault="00835157" w:rsidP="00835157">
      <w:r w:rsidRPr="000073C8">
        <w:rPr>
          <w:b/>
        </w:rPr>
        <w:t>[ASKED TO ALL PAST PARTICIPANTS]</w:t>
      </w:r>
    </w:p>
    <w:p w14:paraId="650A4EBD" w14:textId="77777777" w:rsidR="00835157" w:rsidRPr="000073C8" w:rsidRDefault="00835157" w:rsidP="00835157">
      <w:pPr>
        <w:keepNext/>
      </w:pPr>
      <w:r w:rsidRPr="000073C8">
        <w:t>Q10 Are there any topics or areas related to being a zoning administrator or zoning in general that should have been included in the ZAC Program?</w:t>
      </w:r>
    </w:p>
    <w:p w14:paraId="577B97DA" w14:textId="77777777" w:rsidR="00835157" w:rsidRPr="000073C8" w:rsidRDefault="00835157" w:rsidP="00835157">
      <w:pPr>
        <w:pStyle w:val="TextEntryLine"/>
        <w:ind w:firstLine="400"/>
      </w:pPr>
      <w:r w:rsidRPr="000073C8">
        <w:t>________________________________________________________________</w:t>
      </w:r>
    </w:p>
    <w:p w14:paraId="570A6636" w14:textId="77777777" w:rsidR="00835157" w:rsidRPr="000073C8" w:rsidRDefault="00835157" w:rsidP="00835157"/>
    <w:p w14:paraId="2EBB1D5D" w14:textId="57EF0452" w:rsidR="00835157" w:rsidRPr="000073C8" w:rsidRDefault="00835157" w:rsidP="00835157">
      <w:pPr>
        <w:rPr>
          <w:b/>
        </w:rPr>
      </w:pPr>
      <w:r w:rsidRPr="000073C8">
        <w:rPr>
          <w:b/>
        </w:rPr>
        <w:t>ASKED TO ALL RESPONDENTS</w:t>
      </w:r>
    </w:p>
    <w:p w14:paraId="5B6241D7" w14:textId="05F7580A" w:rsidR="00835157" w:rsidRPr="000073C8" w:rsidRDefault="00835157" w:rsidP="00835157">
      <w:pPr>
        <w:keepNext/>
      </w:pPr>
      <w:r w:rsidRPr="000073C8">
        <w:rPr>
          <w:bCs/>
        </w:rPr>
        <w:t>So that we can better understand our results, please answer the following questions to the extent you are comfortable.</w:t>
      </w:r>
      <w:r w:rsidRPr="000073C8">
        <w:br/>
        <w:t xml:space="preserve"> </w:t>
      </w:r>
      <w:r w:rsidRPr="000073C8">
        <w:br/>
        <w:t xml:space="preserve">   Which of the following best describes your current position? </w:t>
      </w:r>
    </w:p>
    <w:p w14:paraId="6384B2C4" w14:textId="77777777" w:rsidR="00835157" w:rsidRPr="000073C8" w:rsidRDefault="00835157" w:rsidP="00835157">
      <w:pPr>
        <w:pStyle w:val="ListParagraph"/>
        <w:keepNext/>
        <w:numPr>
          <w:ilvl w:val="0"/>
          <w:numId w:val="11"/>
        </w:numPr>
        <w:contextualSpacing w:val="0"/>
      </w:pPr>
      <w:r w:rsidRPr="000073C8">
        <w:t xml:space="preserve">Zoning Administrator </w:t>
      </w:r>
    </w:p>
    <w:p w14:paraId="74CAE4FD" w14:textId="77777777" w:rsidR="00835157" w:rsidRPr="000073C8" w:rsidRDefault="00835157" w:rsidP="00835157">
      <w:pPr>
        <w:pStyle w:val="ListParagraph"/>
        <w:keepNext/>
        <w:numPr>
          <w:ilvl w:val="0"/>
          <w:numId w:val="11"/>
        </w:numPr>
        <w:contextualSpacing w:val="0"/>
      </w:pPr>
      <w:r w:rsidRPr="000073C8">
        <w:t>Building Inspector/Code Official</w:t>
      </w:r>
    </w:p>
    <w:p w14:paraId="26BFAB4F" w14:textId="77777777" w:rsidR="00835157" w:rsidRPr="000073C8" w:rsidRDefault="00835157" w:rsidP="00835157">
      <w:pPr>
        <w:pStyle w:val="ListParagraph"/>
        <w:keepNext/>
        <w:numPr>
          <w:ilvl w:val="0"/>
          <w:numId w:val="11"/>
        </w:numPr>
        <w:contextualSpacing w:val="0"/>
      </w:pPr>
      <w:r w:rsidRPr="000073C8">
        <w:t xml:space="preserve">City Manager/Township Supervisor </w:t>
      </w:r>
    </w:p>
    <w:p w14:paraId="221BB0AC" w14:textId="77777777" w:rsidR="00835157" w:rsidRPr="000073C8" w:rsidRDefault="00835157" w:rsidP="00835157">
      <w:pPr>
        <w:pStyle w:val="ListParagraph"/>
        <w:keepNext/>
        <w:numPr>
          <w:ilvl w:val="0"/>
          <w:numId w:val="11"/>
        </w:numPr>
        <w:contextualSpacing w:val="0"/>
      </w:pPr>
      <w:r w:rsidRPr="000073C8">
        <w:t xml:space="preserve">Public sector planner </w:t>
      </w:r>
    </w:p>
    <w:p w14:paraId="1B556817" w14:textId="77777777" w:rsidR="00835157" w:rsidRPr="000073C8" w:rsidRDefault="00835157" w:rsidP="00835157">
      <w:pPr>
        <w:pStyle w:val="ListParagraph"/>
        <w:keepNext/>
        <w:numPr>
          <w:ilvl w:val="0"/>
          <w:numId w:val="11"/>
        </w:numPr>
        <w:contextualSpacing w:val="0"/>
      </w:pPr>
      <w:r w:rsidRPr="000073C8">
        <w:t xml:space="preserve">Private sector planner </w:t>
      </w:r>
    </w:p>
    <w:p w14:paraId="3686F746" w14:textId="77777777" w:rsidR="00835157" w:rsidRPr="000073C8" w:rsidRDefault="00835157" w:rsidP="00835157">
      <w:pPr>
        <w:pStyle w:val="ListParagraph"/>
        <w:keepNext/>
        <w:numPr>
          <w:ilvl w:val="0"/>
          <w:numId w:val="11"/>
        </w:numPr>
        <w:contextualSpacing w:val="0"/>
      </w:pPr>
      <w:r w:rsidRPr="000073C8">
        <w:t>Other position (please specify) __________________________________________________</w:t>
      </w:r>
    </w:p>
    <w:p w14:paraId="72C905C1" w14:textId="77777777" w:rsidR="00835157" w:rsidRPr="000073C8" w:rsidRDefault="00835157" w:rsidP="00835157"/>
    <w:p w14:paraId="24EEA856" w14:textId="65BDE072" w:rsidR="00835157" w:rsidRPr="000073C8" w:rsidRDefault="00835157" w:rsidP="00835157">
      <w:r w:rsidRPr="000073C8">
        <w:t>Which of the following best describes the area where you currently serve?</w:t>
      </w:r>
    </w:p>
    <w:p w14:paraId="72BCC262" w14:textId="77777777" w:rsidR="00835157" w:rsidRPr="000073C8" w:rsidRDefault="00835157" w:rsidP="00835157">
      <w:pPr>
        <w:pStyle w:val="ListParagraph"/>
        <w:keepNext/>
        <w:numPr>
          <w:ilvl w:val="0"/>
          <w:numId w:val="11"/>
        </w:numPr>
        <w:contextualSpacing w:val="0"/>
      </w:pPr>
      <w:r w:rsidRPr="000073C8">
        <w:lastRenderedPageBreak/>
        <w:t xml:space="preserve">Large city </w:t>
      </w:r>
    </w:p>
    <w:p w14:paraId="4E7A0CF5" w14:textId="77777777" w:rsidR="00835157" w:rsidRPr="000073C8" w:rsidRDefault="00835157" w:rsidP="00835157">
      <w:pPr>
        <w:pStyle w:val="ListParagraph"/>
        <w:keepNext/>
        <w:numPr>
          <w:ilvl w:val="0"/>
          <w:numId w:val="11"/>
        </w:numPr>
        <w:contextualSpacing w:val="0"/>
      </w:pPr>
      <w:r w:rsidRPr="000073C8">
        <w:t xml:space="preserve">Suburb near a large city </w:t>
      </w:r>
    </w:p>
    <w:p w14:paraId="3B4FE773" w14:textId="77777777" w:rsidR="00835157" w:rsidRPr="000073C8" w:rsidRDefault="00835157" w:rsidP="00835157">
      <w:pPr>
        <w:pStyle w:val="ListParagraph"/>
        <w:keepNext/>
        <w:numPr>
          <w:ilvl w:val="0"/>
          <w:numId w:val="11"/>
        </w:numPr>
        <w:contextualSpacing w:val="0"/>
      </w:pPr>
      <w:r w:rsidRPr="000073C8">
        <w:t xml:space="preserve">Small city or town </w:t>
      </w:r>
    </w:p>
    <w:p w14:paraId="036EF575" w14:textId="77777777" w:rsidR="00835157" w:rsidRPr="000073C8" w:rsidRDefault="00835157" w:rsidP="00835157">
      <w:pPr>
        <w:pStyle w:val="ListParagraph"/>
        <w:keepNext/>
        <w:numPr>
          <w:ilvl w:val="0"/>
          <w:numId w:val="11"/>
        </w:numPr>
        <w:contextualSpacing w:val="0"/>
      </w:pPr>
      <w:r w:rsidRPr="000073C8">
        <w:t xml:space="preserve">Rural area </w:t>
      </w:r>
    </w:p>
    <w:p w14:paraId="52CB3257" w14:textId="77777777" w:rsidR="00835157" w:rsidRPr="000073C8" w:rsidRDefault="00835157" w:rsidP="00835157">
      <w:pPr>
        <w:pStyle w:val="ListParagraph"/>
        <w:keepNext/>
        <w:numPr>
          <w:ilvl w:val="0"/>
          <w:numId w:val="11"/>
        </w:numPr>
        <w:contextualSpacing w:val="0"/>
      </w:pPr>
      <w:r w:rsidRPr="000073C8">
        <w:t>Other area (please specify) __________________________________________________</w:t>
      </w:r>
    </w:p>
    <w:p w14:paraId="58570D38" w14:textId="77777777" w:rsidR="00835157" w:rsidRPr="000073C8" w:rsidRDefault="00835157" w:rsidP="00835157"/>
    <w:p w14:paraId="1EA3007A" w14:textId="77777777" w:rsidR="00835157" w:rsidRPr="000073C8" w:rsidRDefault="00835157" w:rsidP="00835157"/>
    <w:p w14:paraId="6E5607B5" w14:textId="7A0614EE" w:rsidR="00835157" w:rsidRPr="000073C8" w:rsidRDefault="00835157" w:rsidP="00835157">
      <w:pPr>
        <w:keepNext/>
      </w:pPr>
      <w:r w:rsidRPr="000073C8">
        <w:t>Have you participated in additional professional development training from these organizations?  Please select all that apply</w:t>
      </w:r>
    </w:p>
    <w:p w14:paraId="75729E37" w14:textId="77777777" w:rsidR="00835157" w:rsidRPr="000073C8" w:rsidRDefault="00835157" w:rsidP="00835157">
      <w:pPr>
        <w:pStyle w:val="ListParagraph"/>
        <w:keepNext/>
        <w:numPr>
          <w:ilvl w:val="0"/>
          <w:numId w:val="9"/>
        </w:numPr>
        <w:contextualSpacing w:val="0"/>
      </w:pPr>
      <w:r w:rsidRPr="000073C8">
        <w:t xml:space="preserve">Michigan Association of Planning/American Association of Planning </w:t>
      </w:r>
    </w:p>
    <w:p w14:paraId="492CA0BC" w14:textId="77777777" w:rsidR="00835157" w:rsidRPr="000073C8" w:rsidRDefault="00835157" w:rsidP="00835157">
      <w:pPr>
        <w:pStyle w:val="ListParagraph"/>
        <w:keepNext/>
        <w:numPr>
          <w:ilvl w:val="0"/>
          <w:numId w:val="9"/>
        </w:numPr>
        <w:contextualSpacing w:val="0"/>
      </w:pPr>
      <w:r w:rsidRPr="000073C8">
        <w:t xml:space="preserve">Michigan Township Association </w:t>
      </w:r>
    </w:p>
    <w:p w14:paraId="501F36C5" w14:textId="77777777" w:rsidR="00835157" w:rsidRPr="000073C8" w:rsidRDefault="00835157" w:rsidP="00835157">
      <w:pPr>
        <w:pStyle w:val="ListParagraph"/>
        <w:keepNext/>
        <w:numPr>
          <w:ilvl w:val="0"/>
          <w:numId w:val="9"/>
        </w:numPr>
        <w:contextualSpacing w:val="0"/>
      </w:pPr>
      <w:r w:rsidRPr="000073C8">
        <w:t xml:space="preserve">Michigan Municipal League </w:t>
      </w:r>
    </w:p>
    <w:p w14:paraId="588501AD" w14:textId="77777777" w:rsidR="00835157" w:rsidRPr="000073C8" w:rsidRDefault="00835157" w:rsidP="00835157">
      <w:pPr>
        <w:pStyle w:val="ListParagraph"/>
        <w:keepNext/>
        <w:numPr>
          <w:ilvl w:val="0"/>
          <w:numId w:val="9"/>
        </w:numPr>
        <w:contextualSpacing w:val="0"/>
      </w:pPr>
      <w:r w:rsidRPr="000073C8">
        <w:t xml:space="preserve">Michigan Association of Counties </w:t>
      </w:r>
    </w:p>
    <w:p w14:paraId="019E2916" w14:textId="77777777" w:rsidR="00835157" w:rsidRPr="000073C8" w:rsidRDefault="00835157" w:rsidP="00835157">
      <w:pPr>
        <w:pStyle w:val="ListParagraph"/>
        <w:keepNext/>
        <w:numPr>
          <w:ilvl w:val="0"/>
          <w:numId w:val="9"/>
        </w:numPr>
        <w:contextualSpacing w:val="0"/>
      </w:pPr>
      <w:r w:rsidRPr="000073C8">
        <w:t xml:space="preserve">Michigan Association of Code Enforcement Officers </w:t>
      </w:r>
    </w:p>
    <w:p w14:paraId="2B9ADF4D" w14:textId="77777777" w:rsidR="00835157" w:rsidRPr="000073C8" w:rsidRDefault="00835157" w:rsidP="00835157">
      <w:pPr>
        <w:pStyle w:val="ListParagraph"/>
        <w:keepNext/>
        <w:numPr>
          <w:ilvl w:val="0"/>
          <w:numId w:val="9"/>
        </w:numPr>
        <w:contextualSpacing w:val="0"/>
      </w:pPr>
      <w:r w:rsidRPr="000073C8">
        <w:t xml:space="preserve">Michigan State University Extension </w:t>
      </w:r>
    </w:p>
    <w:p w14:paraId="6F754A30" w14:textId="77777777" w:rsidR="00835157" w:rsidRPr="000073C8" w:rsidRDefault="00835157" w:rsidP="00835157">
      <w:pPr>
        <w:pStyle w:val="ListParagraph"/>
        <w:keepNext/>
        <w:numPr>
          <w:ilvl w:val="0"/>
          <w:numId w:val="9"/>
        </w:numPr>
        <w:contextualSpacing w:val="0"/>
      </w:pPr>
      <w:r w:rsidRPr="000073C8">
        <w:t xml:space="preserve">Community Economic Development Association of Michigan </w:t>
      </w:r>
    </w:p>
    <w:p w14:paraId="01AC0824" w14:textId="77777777" w:rsidR="00835157" w:rsidRPr="000073C8" w:rsidRDefault="00835157" w:rsidP="00835157">
      <w:pPr>
        <w:pStyle w:val="ListParagraph"/>
        <w:keepNext/>
        <w:numPr>
          <w:ilvl w:val="0"/>
          <w:numId w:val="9"/>
        </w:numPr>
        <w:contextualSpacing w:val="0"/>
      </w:pPr>
      <w:r w:rsidRPr="000073C8">
        <w:t xml:space="preserve">State Agencies (MEDC, MSHDA, EGLE, etc.) </w:t>
      </w:r>
    </w:p>
    <w:p w14:paraId="3FC11024" w14:textId="77777777" w:rsidR="00835157" w:rsidRPr="000073C8" w:rsidRDefault="00835157" w:rsidP="00835157">
      <w:pPr>
        <w:pStyle w:val="ListParagraph"/>
        <w:keepNext/>
        <w:numPr>
          <w:ilvl w:val="0"/>
          <w:numId w:val="9"/>
        </w:numPr>
        <w:contextualSpacing w:val="0"/>
      </w:pPr>
      <w:r w:rsidRPr="000073C8">
        <w:t>Other (please specify) __________________________________________________</w:t>
      </w:r>
    </w:p>
    <w:p w14:paraId="6C94FE5C" w14:textId="77777777" w:rsidR="00835157" w:rsidRPr="000073C8" w:rsidRDefault="00835157" w:rsidP="00835157"/>
    <w:p w14:paraId="7A65451A" w14:textId="77777777" w:rsidR="00AC5433" w:rsidRPr="000073C8" w:rsidRDefault="00835157" w:rsidP="00AC5433">
      <w:pPr>
        <w:rPr>
          <w:b/>
        </w:rPr>
      </w:pPr>
      <w:r w:rsidRPr="000073C8">
        <w:rPr>
          <w:b/>
        </w:rPr>
        <w:t>[ASKED ONLY TO NON ZAC RESPONDENTS]</w:t>
      </w:r>
    </w:p>
    <w:p w14:paraId="1DFEDDD1" w14:textId="39C94B94" w:rsidR="00835157" w:rsidRPr="000073C8" w:rsidRDefault="00835157" w:rsidP="00AC5433">
      <w:r w:rsidRPr="000073C8">
        <w:t xml:space="preserve">The MSU Extension Zoning Administrator Certificate Program was designed to offer zoning administration techniques in ways that reduce legal risks to the zoning administrator and </w:t>
      </w:r>
      <w:r w:rsidR="00AC5433" w:rsidRPr="000073C8">
        <w:t>t</w:t>
      </w:r>
      <w:r w:rsidRPr="000073C8">
        <w:t>heir community. The program covers the following areas:</w:t>
      </w:r>
      <w:r w:rsidRPr="000073C8">
        <w:tab/>
      </w:r>
    </w:p>
    <w:p w14:paraId="55904B41" w14:textId="77777777" w:rsidR="00835157" w:rsidRPr="000073C8" w:rsidRDefault="00835157" w:rsidP="00835157">
      <w:pPr>
        <w:pStyle w:val="ListParagraph"/>
        <w:keepNext/>
        <w:numPr>
          <w:ilvl w:val="0"/>
          <w:numId w:val="12"/>
        </w:numPr>
        <w:spacing w:after="0" w:line="276" w:lineRule="auto"/>
        <w:contextualSpacing w:val="0"/>
      </w:pPr>
      <w:r w:rsidRPr="000073C8">
        <w:rPr>
          <w:b/>
        </w:rPr>
        <w:lastRenderedPageBreak/>
        <w:t>Job Description, Responsibilities and Basic Ethics</w:t>
      </w:r>
      <w:r w:rsidRPr="000073C8">
        <w:t xml:space="preserve"> - Explore the roles and responsibilities of a zoning administrator and how to carry out those duties ethically. </w:t>
      </w:r>
    </w:p>
    <w:p w14:paraId="1BA3DC86" w14:textId="77777777" w:rsidR="00835157" w:rsidRPr="000073C8" w:rsidRDefault="00835157" w:rsidP="00835157">
      <w:pPr>
        <w:pStyle w:val="ListParagraph"/>
        <w:keepNext/>
        <w:numPr>
          <w:ilvl w:val="0"/>
          <w:numId w:val="12"/>
        </w:numPr>
        <w:spacing w:after="0" w:line="276" w:lineRule="auto"/>
        <w:contextualSpacing w:val="0"/>
      </w:pPr>
      <w:r w:rsidRPr="000073C8">
        <w:rPr>
          <w:b/>
        </w:rPr>
        <w:t>Legal Issues</w:t>
      </w:r>
      <w:r w:rsidRPr="000073C8">
        <w:t xml:space="preserve"> - Learn about the legal context within which zoning administrators serve and summaries of key court cases relevant to zoning. </w:t>
      </w:r>
      <w:r w:rsidRPr="000073C8">
        <w:tab/>
      </w:r>
    </w:p>
    <w:p w14:paraId="784FC755" w14:textId="77777777" w:rsidR="00835157" w:rsidRPr="000073C8" w:rsidRDefault="00835157" w:rsidP="00835157">
      <w:pPr>
        <w:pStyle w:val="ListParagraph"/>
        <w:keepNext/>
        <w:numPr>
          <w:ilvl w:val="0"/>
          <w:numId w:val="12"/>
        </w:numPr>
        <w:spacing w:after="0" w:line="276" w:lineRule="auto"/>
        <w:contextualSpacing w:val="0"/>
      </w:pPr>
      <w:r w:rsidRPr="000073C8">
        <w:rPr>
          <w:b/>
        </w:rPr>
        <w:t>Reviewing Applications: Common Procedures and Use of Forms</w:t>
      </w:r>
      <w:r w:rsidRPr="000073C8">
        <w:t xml:space="preserve"> - Gain insights on how to prepare good zoning forms and how best to process them for the case at hand. </w:t>
      </w:r>
      <w:r w:rsidRPr="000073C8">
        <w:tab/>
      </w:r>
    </w:p>
    <w:p w14:paraId="279F1319" w14:textId="77777777" w:rsidR="00835157" w:rsidRPr="000073C8" w:rsidRDefault="00835157" w:rsidP="00835157">
      <w:pPr>
        <w:pStyle w:val="ListParagraph"/>
        <w:keepNext/>
        <w:numPr>
          <w:ilvl w:val="0"/>
          <w:numId w:val="12"/>
        </w:numPr>
        <w:spacing w:after="0" w:line="276" w:lineRule="auto"/>
        <w:contextualSpacing w:val="0"/>
      </w:pPr>
      <w:r w:rsidRPr="000073C8">
        <w:rPr>
          <w:b/>
        </w:rPr>
        <w:t>Reviewing Plot Plans and Site Plans</w:t>
      </w:r>
      <w:r w:rsidRPr="000073C8">
        <w:t xml:space="preserve"> - Explore what should be in a site plan, best practices for reviewing site plans, how to identify deficiencies in a site plan, and strategies to correct those deficiencies. </w:t>
      </w:r>
      <w:r w:rsidRPr="000073C8">
        <w:tab/>
      </w:r>
    </w:p>
    <w:p w14:paraId="1CAC6C71" w14:textId="77777777" w:rsidR="00835157" w:rsidRPr="000073C8" w:rsidRDefault="00835157" w:rsidP="00835157">
      <w:pPr>
        <w:pStyle w:val="ListParagraph"/>
        <w:keepNext/>
        <w:numPr>
          <w:ilvl w:val="0"/>
          <w:numId w:val="12"/>
        </w:numPr>
        <w:spacing w:after="0" w:line="276" w:lineRule="auto"/>
        <w:contextualSpacing w:val="0"/>
      </w:pPr>
      <w:r w:rsidRPr="000073C8">
        <w:rPr>
          <w:b/>
        </w:rPr>
        <w:t>Inspections and Violations</w:t>
      </w:r>
      <w:r w:rsidRPr="000073C8">
        <w:t xml:space="preserve"> - Learn about the various approaches for handling potential zoning ordinance violations from identification to different enforcement actions. </w:t>
      </w:r>
      <w:r w:rsidRPr="000073C8">
        <w:tab/>
      </w:r>
    </w:p>
    <w:p w14:paraId="1DC8F409" w14:textId="77777777" w:rsidR="00835157" w:rsidRPr="000073C8" w:rsidRDefault="00835157" w:rsidP="00835157">
      <w:pPr>
        <w:pStyle w:val="ListParagraph"/>
        <w:keepNext/>
        <w:numPr>
          <w:ilvl w:val="0"/>
          <w:numId w:val="12"/>
        </w:numPr>
        <w:spacing w:after="0" w:line="276" w:lineRule="auto"/>
        <w:contextualSpacing w:val="0"/>
      </w:pPr>
      <w:r w:rsidRPr="000073C8">
        <w:rPr>
          <w:b/>
        </w:rPr>
        <w:t>Preparing Files, Reports and Record Keeping</w:t>
      </w:r>
      <w:r w:rsidRPr="000073C8">
        <w:t xml:space="preserve"> - Learn best practices for preparing files, drafting office guidelines, writing reports, and organizing files and records. </w:t>
      </w:r>
      <w:r w:rsidRPr="000073C8">
        <w:tab/>
      </w:r>
    </w:p>
    <w:p w14:paraId="4146AD99" w14:textId="77777777" w:rsidR="00835157" w:rsidRPr="000073C8" w:rsidRDefault="00835157" w:rsidP="00835157">
      <w:pPr>
        <w:pStyle w:val="ListParagraph"/>
        <w:keepNext/>
        <w:numPr>
          <w:ilvl w:val="0"/>
          <w:numId w:val="12"/>
        </w:numPr>
        <w:spacing w:after="0" w:line="276" w:lineRule="auto"/>
        <w:contextualSpacing w:val="0"/>
      </w:pPr>
      <w:r w:rsidRPr="000073C8">
        <w:rPr>
          <w:b/>
        </w:rPr>
        <w:t>Interactions with other Professionals and Agencies, and Departmental Duties</w:t>
      </w:r>
      <w:r w:rsidRPr="000073C8">
        <w:t xml:space="preserve"> - Discover new insights and tools to keep your interactions with others productive and professional. </w:t>
      </w:r>
      <w:r w:rsidRPr="000073C8">
        <w:tab/>
      </w:r>
    </w:p>
    <w:p w14:paraId="4F7EA67D" w14:textId="77777777" w:rsidR="00835157" w:rsidRPr="000073C8" w:rsidRDefault="00835157" w:rsidP="00835157">
      <w:pPr>
        <w:pStyle w:val="ListParagraph"/>
        <w:keepNext/>
        <w:numPr>
          <w:ilvl w:val="0"/>
          <w:numId w:val="12"/>
        </w:numPr>
        <w:spacing w:after="0" w:line="276" w:lineRule="auto"/>
        <w:contextualSpacing w:val="0"/>
      </w:pPr>
      <w:r w:rsidRPr="000073C8">
        <w:rPr>
          <w:b/>
        </w:rPr>
        <w:t>Customer Service and Counter Behavior</w:t>
      </w:r>
      <w:r w:rsidRPr="000073C8">
        <w:t xml:space="preserve"> - Build your ‘soft skills’ that help foster positive relationships with the community and even deescalate tense situations. etc. </w:t>
      </w:r>
      <w:r w:rsidRPr="000073C8">
        <w:br/>
      </w:r>
      <w:r w:rsidRPr="000073C8">
        <w:br/>
        <w:t>What is your level of interest in attending or sending another member of your team to the program?</w:t>
      </w:r>
    </w:p>
    <w:p w14:paraId="48C5F66E" w14:textId="77777777" w:rsidR="00835157" w:rsidRPr="000073C8" w:rsidRDefault="00835157" w:rsidP="00835157">
      <w:pPr>
        <w:pStyle w:val="ListParagraph"/>
        <w:keepNext/>
        <w:numPr>
          <w:ilvl w:val="0"/>
          <w:numId w:val="11"/>
        </w:numPr>
        <w:contextualSpacing w:val="0"/>
      </w:pPr>
      <w:r w:rsidRPr="000073C8">
        <w:t xml:space="preserve">Not Interested 1 </w:t>
      </w:r>
    </w:p>
    <w:p w14:paraId="6D8BBED0" w14:textId="77777777" w:rsidR="00835157" w:rsidRPr="000073C8" w:rsidRDefault="00835157" w:rsidP="00835157">
      <w:pPr>
        <w:pStyle w:val="ListParagraph"/>
        <w:keepNext/>
        <w:numPr>
          <w:ilvl w:val="0"/>
          <w:numId w:val="11"/>
        </w:numPr>
        <w:contextualSpacing w:val="0"/>
      </w:pPr>
      <w:r w:rsidRPr="000073C8">
        <w:t xml:space="preserve">2 </w:t>
      </w:r>
    </w:p>
    <w:p w14:paraId="25241E23" w14:textId="77777777" w:rsidR="00835157" w:rsidRPr="000073C8" w:rsidRDefault="00835157" w:rsidP="00835157">
      <w:pPr>
        <w:pStyle w:val="ListParagraph"/>
        <w:keepNext/>
        <w:numPr>
          <w:ilvl w:val="0"/>
          <w:numId w:val="11"/>
        </w:numPr>
        <w:contextualSpacing w:val="0"/>
      </w:pPr>
      <w:r w:rsidRPr="000073C8">
        <w:t xml:space="preserve">3 </w:t>
      </w:r>
    </w:p>
    <w:p w14:paraId="75A4DFD5" w14:textId="77777777" w:rsidR="00835157" w:rsidRPr="000073C8" w:rsidRDefault="00835157" w:rsidP="00835157">
      <w:pPr>
        <w:pStyle w:val="ListParagraph"/>
        <w:keepNext/>
        <w:numPr>
          <w:ilvl w:val="0"/>
          <w:numId w:val="11"/>
        </w:numPr>
        <w:contextualSpacing w:val="0"/>
      </w:pPr>
      <w:r w:rsidRPr="000073C8">
        <w:t xml:space="preserve">4 </w:t>
      </w:r>
    </w:p>
    <w:p w14:paraId="512BD448" w14:textId="77777777" w:rsidR="00835157" w:rsidRPr="000073C8" w:rsidRDefault="00835157" w:rsidP="00835157">
      <w:pPr>
        <w:pStyle w:val="ListParagraph"/>
        <w:keepNext/>
        <w:numPr>
          <w:ilvl w:val="0"/>
          <w:numId w:val="11"/>
        </w:numPr>
        <w:contextualSpacing w:val="0"/>
      </w:pPr>
      <w:r w:rsidRPr="000073C8">
        <w:t xml:space="preserve">Very Interested 5 </w:t>
      </w:r>
    </w:p>
    <w:p w14:paraId="10C8BED4" w14:textId="77777777" w:rsidR="00835157" w:rsidRPr="000073C8" w:rsidRDefault="00835157" w:rsidP="00835157"/>
    <w:p w14:paraId="3B5A0BEC" w14:textId="77777777" w:rsidR="00A5747E" w:rsidRPr="000073C8" w:rsidRDefault="00A5747E" w:rsidP="0056534E"/>
    <w:p w14:paraId="44D4F4A3" w14:textId="103ADCBF" w:rsidR="00A5747E" w:rsidRPr="000073C8" w:rsidRDefault="00A5747E"/>
    <w:p w14:paraId="4FBD66C8" w14:textId="2B00EAB0" w:rsidR="00A5747E" w:rsidRPr="000073C8" w:rsidRDefault="00A5747E" w:rsidP="00A5747E">
      <w:pPr>
        <w:pStyle w:val="Heading1"/>
      </w:pPr>
      <w:bookmarkStart w:id="23" w:name="_Toc214262237"/>
      <w:r w:rsidRPr="000073C8">
        <w:lastRenderedPageBreak/>
        <w:t>Appendix B – Zoning Administrator Certificate Program Learning Objectives by Module</w:t>
      </w:r>
      <w:bookmarkEnd w:id="23"/>
    </w:p>
    <w:p w14:paraId="75402CF9" w14:textId="77777777" w:rsidR="00D6268F" w:rsidRPr="000073C8" w:rsidRDefault="00D6268F" w:rsidP="00D6268F"/>
    <w:p w14:paraId="37E9A40B" w14:textId="77777777" w:rsidR="00D6268F" w:rsidRPr="000073C8" w:rsidRDefault="00D6268F" w:rsidP="00D6268F"/>
    <w:tbl>
      <w:tblPr>
        <w:tblW w:w="5436" w:type="pct"/>
        <w:tblLook w:val="04A0" w:firstRow="1" w:lastRow="0" w:firstColumn="1" w:lastColumn="0" w:noHBand="0" w:noVBand="1"/>
      </w:tblPr>
      <w:tblGrid>
        <w:gridCol w:w="3190"/>
        <w:gridCol w:w="6981"/>
      </w:tblGrid>
      <w:tr w:rsidR="00183165" w:rsidRPr="000073C8" w14:paraId="24FC9AA1" w14:textId="77777777" w:rsidTr="02EDF50D">
        <w:trPr>
          <w:trHeight w:val="396"/>
          <w:tblHeader/>
        </w:trPr>
        <w:tc>
          <w:tcPr>
            <w:tcW w:w="1568" w:type="pct"/>
            <w:tcBorders>
              <w:top w:val="nil"/>
              <w:left w:val="nil"/>
              <w:bottom w:val="nil"/>
              <w:right w:val="single" w:sz="4" w:space="0" w:color="FFFFFF" w:themeColor="background1"/>
            </w:tcBorders>
            <w:shd w:val="clear" w:color="auto" w:fill="18453B"/>
            <w:vAlign w:val="bottom"/>
            <w:hideMark/>
          </w:tcPr>
          <w:p w14:paraId="6908B80C" w14:textId="336B5864" w:rsidR="00183165" w:rsidRPr="000073C8" w:rsidRDefault="00183165" w:rsidP="00575862">
            <w:pPr>
              <w:spacing w:after="0" w:line="240" w:lineRule="auto"/>
              <w:rPr>
                <w:rFonts w:ascii="Gotham Book" w:eastAsia="Times New Roman" w:hAnsi="Gotham Book" w:cs="Calibri"/>
                <w:b/>
                <w:bCs/>
                <w:color w:val="FFFFFF"/>
                <w:sz w:val="18"/>
                <w:szCs w:val="18"/>
              </w:rPr>
            </w:pPr>
            <w:r w:rsidRPr="000073C8">
              <w:rPr>
                <w:rFonts w:ascii="Gotham Book" w:eastAsia="Times New Roman" w:hAnsi="Gotham Book" w:cs="Calibri"/>
                <w:b/>
                <w:bCs/>
                <w:color w:val="FFFFFF"/>
                <w:sz w:val="18"/>
                <w:szCs w:val="18"/>
              </w:rPr>
              <w:t>Module</w:t>
            </w:r>
          </w:p>
        </w:tc>
        <w:tc>
          <w:tcPr>
            <w:tcW w:w="3432" w:type="pct"/>
            <w:tcBorders>
              <w:top w:val="nil"/>
              <w:left w:val="nil"/>
              <w:bottom w:val="nil"/>
              <w:right w:val="single" w:sz="4" w:space="0" w:color="FFFFFF" w:themeColor="background1"/>
            </w:tcBorders>
            <w:shd w:val="clear" w:color="auto" w:fill="18453B"/>
            <w:vAlign w:val="bottom"/>
            <w:hideMark/>
          </w:tcPr>
          <w:p w14:paraId="0E89A337" w14:textId="31ED51E2" w:rsidR="00183165" w:rsidRPr="000073C8" w:rsidRDefault="00183165" w:rsidP="00575862">
            <w:pPr>
              <w:spacing w:after="0" w:line="240" w:lineRule="auto"/>
              <w:jc w:val="center"/>
              <w:rPr>
                <w:rFonts w:ascii="Gotham Book" w:eastAsia="Times New Roman" w:hAnsi="Gotham Book" w:cs="Calibri"/>
                <w:b/>
                <w:bCs/>
                <w:color w:val="FFFFFF"/>
                <w:sz w:val="18"/>
                <w:szCs w:val="18"/>
              </w:rPr>
            </w:pPr>
            <w:r w:rsidRPr="000073C8">
              <w:rPr>
                <w:rFonts w:ascii="Gotham Book" w:eastAsia="Times New Roman" w:hAnsi="Gotham Book" w:cs="Calibri"/>
                <w:b/>
                <w:bCs/>
                <w:color w:val="FFFFFF"/>
                <w:sz w:val="18"/>
                <w:szCs w:val="18"/>
              </w:rPr>
              <w:t>Learning Objectives</w:t>
            </w:r>
          </w:p>
        </w:tc>
      </w:tr>
      <w:tr w:rsidR="00183165" w:rsidRPr="000073C8" w14:paraId="65A9E239" w14:textId="77777777" w:rsidTr="02EDF50D">
        <w:trPr>
          <w:trHeight w:val="540"/>
        </w:trPr>
        <w:tc>
          <w:tcPr>
            <w:tcW w:w="1568" w:type="pct"/>
            <w:tcBorders>
              <w:top w:val="single" w:sz="4" w:space="0" w:color="auto"/>
              <w:left w:val="single" w:sz="4" w:space="0" w:color="auto"/>
              <w:bottom w:val="single" w:sz="4" w:space="0" w:color="auto"/>
              <w:right w:val="single" w:sz="4" w:space="0" w:color="auto"/>
            </w:tcBorders>
            <w:vAlign w:val="center"/>
            <w:hideMark/>
          </w:tcPr>
          <w:p w14:paraId="09C4CE6F" w14:textId="3CDA0815" w:rsidR="00183165" w:rsidRPr="000073C8" w:rsidRDefault="00C6109A"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Job Responsibilities</w:t>
            </w:r>
          </w:p>
        </w:tc>
        <w:tc>
          <w:tcPr>
            <w:tcW w:w="3432" w:type="pct"/>
            <w:tcBorders>
              <w:top w:val="single" w:sz="4" w:space="0" w:color="auto"/>
              <w:left w:val="nil"/>
              <w:bottom w:val="single" w:sz="4" w:space="0" w:color="auto"/>
              <w:right w:val="single" w:sz="4" w:space="0" w:color="auto"/>
            </w:tcBorders>
            <w:vAlign w:val="center"/>
          </w:tcPr>
          <w:p w14:paraId="140698F3" w14:textId="62940988" w:rsidR="00C6109A" w:rsidRPr="000073C8" w:rsidRDefault="18E7869D" w:rsidP="00C610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reco</w:t>
            </w:r>
            <w:r w:rsidR="4FD0CCE8" w:rsidRPr="000073C8">
              <w:rPr>
                <w:rFonts w:ascii="Gotham Book" w:eastAsia="Times New Roman" w:hAnsi="Gotham Book" w:cs="Calibri"/>
                <w:color w:val="000000" w:themeColor="text1"/>
                <w:sz w:val="18"/>
                <w:szCs w:val="18"/>
              </w:rPr>
              <w:t>g</w:t>
            </w:r>
            <w:r w:rsidRPr="000073C8">
              <w:rPr>
                <w:rFonts w:ascii="Gotham Book" w:eastAsia="Times New Roman" w:hAnsi="Gotham Book" w:cs="Calibri"/>
                <w:color w:val="000000" w:themeColor="text1"/>
                <w:sz w:val="18"/>
                <w:szCs w:val="18"/>
              </w:rPr>
              <w:t>nize Smart Growth America's Tenn Smart Growth Tenets</w:t>
            </w:r>
          </w:p>
          <w:p w14:paraId="66D2CFE2" w14:textId="77777777" w:rsidR="004F4DA5" w:rsidRPr="000073C8" w:rsidRDefault="004F4DA5" w:rsidP="00C6109A">
            <w:pPr>
              <w:spacing w:after="0" w:line="240" w:lineRule="auto"/>
              <w:rPr>
                <w:rFonts w:ascii="Gotham Book" w:eastAsia="Times New Roman" w:hAnsi="Gotham Book" w:cs="Calibri"/>
                <w:color w:val="000000"/>
                <w:sz w:val="18"/>
                <w:szCs w:val="18"/>
              </w:rPr>
            </w:pPr>
          </w:p>
          <w:p w14:paraId="61B94A23" w14:textId="39F33AEE" w:rsidR="004F4DA5" w:rsidRPr="000073C8" w:rsidRDefault="0CD485D4" w:rsidP="004F4DA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understand the typical supervision and employment arrang</w:t>
            </w:r>
            <w:r w:rsidR="42D482BE" w:rsidRPr="000073C8">
              <w:rPr>
                <w:rFonts w:ascii="Gotham Book" w:eastAsia="Times New Roman" w:hAnsi="Gotham Book" w:cs="Calibri"/>
                <w:color w:val="000000" w:themeColor="text1"/>
                <w:sz w:val="18"/>
                <w:szCs w:val="18"/>
              </w:rPr>
              <w:t>e</w:t>
            </w:r>
            <w:r w:rsidRPr="000073C8">
              <w:rPr>
                <w:rFonts w:ascii="Gotham Book" w:eastAsia="Times New Roman" w:hAnsi="Gotham Book" w:cs="Calibri"/>
                <w:color w:val="000000" w:themeColor="text1"/>
                <w:sz w:val="18"/>
                <w:szCs w:val="18"/>
              </w:rPr>
              <w:t>ments for zoning administrators.</w:t>
            </w:r>
          </w:p>
          <w:p w14:paraId="1C5E0173" w14:textId="77777777" w:rsidR="004F4DA5" w:rsidRPr="000073C8" w:rsidRDefault="004F4DA5" w:rsidP="004F4DA5">
            <w:pPr>
              <w:spacing w:after="0" w:line="240" w:lineRule="auto"/>
              <w:rPr>
                <w:rFonts w:ascii="Gotham Book" w:eastAsia="Times New Roman" w:hAnsi="Gotham Book" w:cs="Calibri"/>
                <w:color w:val="000000"/>
                <w:sz w:val="18"/>
                <w:szCs w:val="18"/>
              </w:rPr>
            </w:pPr>
          </w:p>
          <w:p w14:paraId="178E1495" w14:textId="31EAF489" w:rsidR="004F4DA5" w:rsidRPr="000073C8" w:rsidRDefault="004F4DA5" w:rsidP="004F4DA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outline what to do is the zoning administrator experiences undue influence from an elected official</w:t>
            </w:r>
          </w:p>
          <w:p w14:paraId="40B84D41" w14:textId="77777777" w:rsidR="004F4DA5" w:rsidRPr="000073C8" w:rsidRDefault="004F4DA5" w:rsidP="004F4DA5">
            <w:pPr>
              <w:spacing w:after="0" w:line="240" w:lineRule="auto"/>
              <w:rPr>
                <w:rFonts w:ascii="Gotham Book" w:eastAsia="Times New Roman" w:hAnsi="Gotham Book" w:cs="Calibri"/>
                <w:color w:val="000000"/>
                <w:sz w:val="18"/>
                <w:szCs w:val="18"/>
              </w:rPr>
            </w:pPr>
          </w:p>
          <w:p w14:paraId="4EBDF393" w14:textId="0783B004" w:rsidR="004F4DA5" w:rsidRPr="000073C8" w:rsidRDefault="0CD485D4" w:rsidP="004F4DA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describe the importance of timely and accurate decisions including outlin</w:t>
            </w:r>
            <w:r w:rsidR="5474EA0D" w:rsidRPr="000073C8">
              <w:rPr>
                <w:rFonts w:ascii="Gotham Book" w:eastAsia="Times New Roman" w:hAnsi="Gotham Book" w:cs="Calibri"/>
                <w:color w:val="000000" w:themeColor="text1"/>
                <w:sz w:val="18"/>
                <w:szCs w:val="18"/>
              </w:rPr>
              <w:t>in</w:t>
            </w:r>
            <w:r w:rsidRPr="000073C8">
              <w:rPr>
                <w:rFonts w:ascii="Gotham Book" w:eastAsia="Times New Roman" w:hAnsi="Gotham Book" w:cs="Calibri"/>
                <w:color w:val="000000" w:themeColor="text1"/>
                <w:sz w:val="18"/>
                <w:szCs w:val="18"/>
              </w:rPr>
              <w:t>g what to do if a decision is made in error</w:t>
            </w:r>
          </w:p>
          <w:p w14:paraId="02001533" w14:textId="77777777" w:rsidR="004F4DA5" w:rsidRPr="000073C8" w:rsidRDefault="004F4DA5" w:rsidP="004F4DA5">
            <w:pPr>
              <w:spacing w:after="0" w:line="240" w:lineRule="auto"/>
              <w:rPr>
                <w:rFonts w:ascii="Gotham Book" w:eastAsia="Times New Roman" w:hAnsi="Gotham Book" w:cs="Calibri"/>
                <w:color w:val="000000"/>
                <w:sz w:val="18"/>
                <w:szCs w:val="18"/>
              </w:rPr>
            </w:pPr>
          </w:p>
          <w:p w14:paraId="75C9D1B6" w14:textId="01AE05E3" w:rsidR="00874FF1" w:rsidRPr="000073C8" w:rsidRDefault="44966CEA" w:rsidP="00874FF1">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will summarize what ethical conduct for a zoning administrator consists of </w:t>
            </w:r>
          </w:p>
          <w:p w14:paraId="5E3037C9" w14:textId="43944DB8" w:rsidR="00183165" w:rsidRPr="000073C8" w:rsidRDefault="00183165" w:rsidP="00C6109A">
            <w:pPr>
              <w:spacing w:after="0" w:line="240" w:lineRule="auto"/>
              <w:rPr>
                <w:rFonts w:ascii="Gotham Book" w:eastAsia="Times New Roman" w:hAnsi="Gotham Book" w:cs="Calibri"/>
                <w:color w:val="000000"/>
                <w:sz w:val="18"/>
                <w:szCs w:val="18"/>
              </w:rPr>
            </w:pPr>
          </w:p>
        </w:tc>
      </w:tr>
      <w:tr w:rsidR="00183165" w:rsidRPr="000073C8" w14:paraId="0F641338" w14:textId="77777777" w:rsidTr="02EDF50D">
        <w:trPr>
          <w:trHeight w:val="540"/>
        </w:trPr>
        <w:tc>
          <w:tcPr>
            <w:tcW w:w="156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15888A9" w14:textId="7F21E2A1" w:rsidR="00183165" w:rsidRPr="000073C8" w:rsidRDefault="00874FF1"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Legal Issues</w:t>
            </w:r>
          </w:p>
        </w:tc>
        <w:tc>
          <w:tcPr>
            <w:tcW w:w="3432" w:type="pct"/>
            <w:tcBorders>
              <w:top w:val="nil"/>
              <w:left w:val="nil"/>
              <w:bottom w:val="single" w:sz="4" w:space="0" w:color="auto"/>
              <w:right w:val="single" w:sz="4" w:space="0" w:color="auto"/>
            </w:tcBorders>
            <w:shd w:val="clear" w:color="auto" w:fill="F2F2F2" w:themeFill="background1" w:themeFillShade="F2"/>
            <w:vAlign w:val="center"/>
          </w:tcPr>
          <w:p w14:paraId="74C9F6A2" w14:textId="1BD25E6B" w:rsidR="00874FF1" w:rsidRPr="000073C8" w:rsidRDefault="00874FF1" w:rsidP="00874FF1">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Participants will describe key concepts of property owner rights </w:t>
            </w:r>
          </w:p>
          <w:p w14:paraId="0307A941" w14:textId="77777777" w:rsidR="00874FF1" w:rsidRPr="000073C8" w:rsidRDefault="00874FF1" w:rsidP="00874FF1">
            <w:pPr>
              <w:spacing w:after="0" w:line="240" w:lineRule="auto"/>
              <w:rPr>
                <w:rFonts w:ascii="Gotham Book" w:eastAsia="Times New Roman" w:hAnsi="Gotham Book" w:cs="Calibri"/>
                <w:color w:val="000000"/>
                <w:sz w:val="18"/>
                <w:szCs w:val="18"/>
              </w:rPr>
            </w:pPr>
          </w:p>
          <w:p w14:paraId="635CE148" w14:textId="0C249109" w:rsidR="006F0F5C" w:rsidRPr="000073C8" w:rsidRDefault="046DA6E3" w:rsidP="006F0F5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will describe key terms and concepts related to the rights and obligation of municipalities </w:t>
            </w:r>
          </w:p>
          <w:p w14:paraId="7D3B69E9" w14:textId="77777777" w:rsidR="006F0F5C" w:rsidRPr="000073C8" w:rsidRDefault="006F0F5C" w:rsidP="006F0F5C">
            <w:pPr>
              <w:spacing w:after="0" w:line="240" w:lineRule="auto"/>
              <w:rPr>
                <w:rFonts w:ascii="Gotham Book" w:eastAsia="Times New Roman" w:hAnsi="Gotham Book" w:cs="Calibri"/>
                <w:color w:val="000000"/>
                <w:sz w:val="18"/>
                <w:szCs w:val="18"/>
              </w:rPr>
            </w:pPr>
          </w:p>
          <w:p w14:paraId="05991285" w14:textId="44792216" w:rsidR="006F0F5C" w:rsidRPr="000073C8" w:rsidRDefault="006F0F5C" w:rsidP="006F0F5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understand what liabilities there are for themselves and their municipalities and strategies to minimize those risks.</w:t>
            </w:r>
          </w:p>
          <w:p w14:paraId="5C683322" w14:textId="77777777" w:rsidR="006F0F5C" w:rsidRPr="000073C8" w:rsidRDefault="006F0F5C" w:rsidP="006F0F5C">
            <w:pPr>
              <w:spacing w:after="0" w:line="240" w:lineRule="auto"/>
              <w:rPr>
                <w:rFonts w:ascii="Gotham Book" w:eastAsia="Times New Roman" w:hAnsi="Gotham Book" w:cs="Calibri"/>
                <w:color w:val="000000"/>
                <w:sz w:val="18"/>
                <w:szCs w:val="18"/>
              </w:rPr>
            </w:pPr>
          </w:p>
          <w:p w14:paraId="52C62C69" w14:textId="71DCC941" w:rsidR="006F0F5C" w:rsidRPr="000073C8" w:rsidRDefault="006F0F5C" w:rsidP="006F0F5C">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Participants will be able to describe court opinions relevant to zoning </w:t>
            </w:r>
          </w:p>
          <w:p w14:paraId="17A2A458" w14:textId="77777777" w:rsidR="006F0F5C" w:rsidRPr="000073C8" w:rsidRDefault="006F0F5C" w:rsidP="006F0F5C">
            <w:pPr>
              <w:spacing w:after="0" w:line="240" w:lineRule="auto"/>
              <w:rPr>
                <w:rFonts w:ascii="Gotham Book" w:eastAsia="Times New Roman" w:hAnsi="Gotham Book" w:cs="Calibri"/>
                <w:color w:val="000000"/>
                <w:sz w:val="18"/>
                <w:szCs w:val="18"/>
              </w:rPr>
            </w:pPr>
          </w:p>
          <w:p w14:paraId="7C7FA112" w14:textId="37B07DBA" w:rsidR="00183165" w:rsidRPr="000073C8" w:rsidRDefault="006F0F5C" w:rsidP="00C610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describe strategies for minimizing risk for both themselves and the municipality</w:t>
            </w:r>
          </w:p>
        </w:tc>
      </w:tr>
      <w:tr w:rsidR="00183165" w:rsidRPr="000073C8" w14:paraId="6354778B" w14:textId="77777777" w:rsidTr="02EDF50D">
        <w:trPr>
          <w:trHeight w:val="540"/>
        </w:trPr>
        <w:tc>
          <w:tcPr>
            <w:tcW w:w="1568" w:type="pct"/>
            <w:tcBorders>
              <w:top w:val="nil"/>
              <w:left w:val="single" w:sz="4" w:space="0" w:color="auto"/>
              <w:bottom w:val="single" w:sz="4" w:space="0" w:color="auto"/>
              <w:right w:val="single" w:sz="4" w:space="0" w:color="auto"/>
            </w:tcBorders>
            <w:vAlign w:val="center"/>
          </w:tcPr>
          <w:p w14:paraId="0D42062A" w14:textId="41280659" w:rsidR="00183165" w:rsidRPr="000073C8" w:rsidRDefault="00D25EFC"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Reviewing Applications</w:t>
            </w:r>
          </w:p>
        </w:tc>
        <w:tc>
          <w:tcPr>
            <w:tcW w:w="3432" w:type="pct"/>
            <w:tcBorders>
              <w:top w:val="nil"/>
              <w:left w:val="nil"/>
              <w:bottom w:val="single" w:sz="4" w:space="0" w:color="auto"/>
              <w:right w:val="single" w:sz="4" w:space="0" w:color="auto"/>
            </w:tcBorders>
            <w:vAlign w:val="center"/>
          </w:tcPr>
          <w:p w14:paraId="50006847" w14:textId="3A18FE3A" w:rsidR="00506C52" w:rsidRPr="000073C8" w:rsidRDefault="39D68FD4" w:rsidP="00506C5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will identify what the purpose </w:t>
            </w:r>
            <w:r w:rsidR="3F0D963E" w:rsidRPr="000073C8">
              <w:rPr>
                <w:rFonts w:ascii="Gotham Book" w:eastAsia="Times New Roman" w:hAnsi="Gotham Book" w:cs="Calibri"/>
                <w:color w:val="000000" w:themeColor="text1"/>
                <w:sz w:val="18"/>
                <w:szCs w:val="18"/>
              </w:rPr>
              <w:t xml:space="preserve">is </w:t>
            </w:r>
            <w:r w:rsidRPr="000073C8">
              <w:rPr>
                <w:rFonts w:ascii="Gotham Book" w:eastAsia="Times New Roman" w:hAnsi="Gotham Book" w:cs="Calibri"/>
                <w:color w:val="000000" w:themeColor="text1"/>
                <w:sz w:val="18"/>
                <w:szCs w:val="18"/>
              </w:rPr>
              <w:t>of zoning forms and what forms (At</w:t>
            </w:r>
            <w:r w:rsidR="3860B319" w:rsidRPr="000073C8">
              <w:rPr>
                <w:rFonts w:ascii="Gotham Book" w:eastAsia="Times New Roman" w:hAnsi="Gotham Book" w:cs="Calibri"/>
                <w:color w:val="000000" w:themeColor="text1"/>
                <w:sz w:val="18"/>
                <w:szCs w:val="18"/>
              </w:rPr>
              <w:t xml:space="preserve"> a</w:t>
            </w:r>
            <w:r w:rsidRPr="000073C8">
              <w:rPr>
                <w:rFonts w:ascii="Gotham Book" w:eastAsia="Times New Roman" w:hAnsi="Gotham Book" w:cs="Calibri"/>
                <w:color w:val="000000" w:themeColor="text1"/>
                <w:sz w:val="18"/>
                <w:szCs w:val="18"/>
              </w:rPr>
              <w:t xml:space="preserve"> minimum) should exist.</w:t>
            </w:r>
          </w:p>
          <w:p w14:paraId="3AAD57EA" w14:textId="77777777" w:rsidR="00506C52" w:rsidRPr="000073C8" w:rsidRDefault="00506C52" w:rsidP="00506C52">
            <w:pPr>
              <w:spacing w:after="0" w:line="240" w:lineRule="auto"/>
              <w:rPr>
                <w:rFonts w:ascii="Gotham Book" w:eastAsia="Times New Roman" w:hAnsi="Gotham Book" w:cs="Calibri"/>
                <w:color w:val="000000"/>
                <w:sz w:val="18"/>
                <w:szCs w:val="18"/>
              </w:rPr>
            </w:pPr>
          </w:p>
          <w:p w14:paraId="5B28FE86" w14:textId="2FAAC1C5" w:rsidR="0048744F" w:rsidRPr="000073C8" w:rsidRDefault="0048744F" w:rsidP="0048744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best practices for the use of forms</w:t>
            </w:r>
          </w:p>
          <w:p w14:paraId="4EB93A10" w14:textId="77777777" w:rsidR="0048744F" w:rsidRPr="000073C8" w:rsidRDefault="0048744F" w:rsidP="0048744F">
            <w:pPr>
              <w:spacing w:after="0" w:line="240" w:lineRule="auto"/>
              <w:rPr>
                <w:rFonts w:ascii="Gotham Book" w:eastAsia="Times New Roman" w:hAnsi="Gotham Book" w:cs="Calibri"/>
                <w:color w:val="000000"/>
                <w:sz w:val="18"/>
                <w:szCs w:val="18"/>
              </w:rPr>
            </w:pPr>
          </w:p>
          <w:p w14:paraId="7B9DBA23" w14:textId="77777777" w:rsidR="0048744F" w:rsidRPr="000073C8" w:rsidRDefault="0048744F" w:rsidP="0048744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best practices for designing and writing zoning forms</w:t>
            </w:r>
          </w:p>
          <w:p w14:paraId="2AC7FF40" w14:textId="77777777" w:rsidR="0048744F" w:rsidRPr="000073C8" w:rsidRDefault="0048744F" w:rsidP="0048744F">
            <w:pPr>
              <w:spacing w:after="0" w:line="240" w:lineRule="auto"/>
              <w:rPr>
                <w:rFonts w:ascii="Gotham Book" w:eastAsia="Times New Roman" w:hAnsi="Gotham Book" w:cs="Calibri"/>
                <w:color w:val="000000"/>
                <w:sz w:val="18"/>
                <w:szCs w:val="18"/>
              </w:rPr>
            </w:pPr>
          </w:p>
          <w:p w14:paraId="56A091F7" w14:textId="617B76DF" w:rsidR="0048744F" w:rsidRPr="000073C8" w:rsidRDefault="319BB977" w:rsidP="0048744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describe how to design a zoning form based on ordinance langu</w:t>
            </w:r>
            <w:r w:rsidR="2A6C2990" w:rsidRPr="000073C8">
              <w:rPr>
                <w:rFonts w:ascii="Gotham Book" w:eastAsia="Times New Roman" w:hAnsi="Gotham Book" w:cs="Calibri"/>
                <w:color w:val="000000" w:themeColor="text1"/>
                <w:sz w:val="18"/>
                <w:szCs w:val="18"/>
              </w:rPr>
              <w:t>a</w:t>
            </w:r>
            <w:r w:rsidRPr="000073C8">
              <w:rPr>
                <w:rFonts w:ascii="Gotham Book" w:eastAsia="Times New Roman" w:hAnsi="Gotham Book" w:cs="Calibri"/>
                <w:color w:val="000000" w:themeColor="text1"/>
                <w:sz w:val="18"/>
                <w:szCs w:val="18"/>
              </w:rPr>
              <w:t>ge.</w:t>
            </w:r>
          </w:p>
          <w:p w14:paraId="22D465DD" w14:textId="77777777" w:rsidR="0048744F" w:rsidRPr="000073C8" w:rsidRDefault="0048744F" w:rsidP="0048744F">
            <w:pPr>
              <w:spacing w:after="0" w:line="240" w:lineRule="auto"/>
              <w:rPr>
                <w:rFonts w:ascii="Gotham Book" w:eastAsia="Times New Roman" w:hAnsi="Gotham Book" w:cs="Calibri"/>
                <w:color w:val="000000"/>
                <w:sz w:val="18"/>
                <w:szCs w:val="18"/>
              </w:rPr>
            </w:pPr>
          </w:p>
          <w:p w14:paraId="60E2AAAF" w14:textId="28BE52AB" w:rsidR="00BD06B8" w:rsidRPr="000073C8" w:rsidRDefault="0CF5000B" w:rsidP="0048744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319BB977" w:rsidRPr="000073C8">
              <w:rPr>
                <w:rFonts w:ascii="Gotham Book" w:eastAsia="Times New Roman" w:hAnsi="Gotham Book" w:cs="Calibri"/>
                <w:color w:val="000000" w:themeColor="text1"/>
                <w:sz w:val="18"/>
                <w:szCs w:val="18"/>
              </w:rPr>
              <w:t>articipants will identify best practices for the use of site and plot plans.</w:t>
            </w:r>
          </w:p>
          <w:p w14:paraId="27489D5B" w14:textId="4958708D" w:rsidR="0048744F" w:rsidRPr="000073C8" w:rsidRDefault="0048744F" w:rsidP="0048744F">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the unique information that may be required on different types of zoning forms.</w:t>
            </w:r>
          </w:p>
          <w:p w14:paraId="124BBCA6" w14:textId="77777777" w:rsidR="00BD06B8" w:rsidRPr="000073C8" w:rsidRDefault="00BD06B8" w:rsidP="00BD06B8">
            <w:pPr>
              <w:spacing w:after="0" w:line="240" w:lineRule="auto"/>
              <w:rPr>
                <w:rFonts w:ascii="Gotham Book" w:eastAsia="Times New Roman" w:hAnsi="Gotham Book" w:cs="Calibri"/>
                <w:color w:val="000000"/>
                <w:sz w:val="18"/>
                <w:szCs w:val="18"/>
              </w:rPr>
            </w:pPr>
          </w:p>
          <w:p w14:paraId="67299368" w14:textId="3C909909" w:rsidR="00BD06B8" w:rsidRPr="000073C8" w:rsidRDefault="00BD06B8" w:rsidP="00BD06B8">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apply knowledge of best practices to identify local forms or processes that could be improved.</w:t>
            </w:r>
          </w:p>
          <w:p w14:paraId="46C1E6F7" w14:textId="77777777" w:rsidR="00BD06B8" w:rsidRPr="000073C8" w:rsidRDefault="00BD06B8" w:rsidP="00BD06B8">
            <w:pPr>
              <w:spacing w:after="0" w:line="240" w:lineRule="auto"/>
              <w:rPr>
                <w:rFonts w:ascii="Gotham Book" w:eastAsia="Times New Roman" w:hAnsi="Gotham Book" w:cs="Calibri"/>
                <w:color w:val="000000"/>
                <w:sz w:val="18"/>
                <w:szCs w:val="18"/>
              </w:rPr>
            </w:pPr>
          </w:p>
          <w:p w14:paraId="36EFB84E" w14:textId="420A9A57" w:rsidR="00BD06B8" w:rsidRPr="000073C8" w:rsidRDefault="00BD06B8" w:rsidP="00BD06B8">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the steps for processing an application, including special considerations for nonconformities.</w:t>
            </w:r>
          </w:p>
          <w:p w14:paraId="257E4CE6" w14:textId="77777777" w:rsidR="00BD06B8" w:rsidRPr="000073C8" w:rsidRDefault="00BD06B8" w:rsidP="00BD06B8">
            <w:pPr>
              <w:spacing w:after="0" w:line="240" w:lineRule="auto"/>
              <w:rPr>
                <w:rFonts w:ascii="Gotham Book" w:eastAsia="Times New Roman" w:hAnsi="Gotham Book" w:cs="Calibri"/>
                <w:color w:val="000000"/>
                <w:sz w:val="18"/>
                <w:szCs w:val="18"/>
              </w:rPr>
            </w:pPr>
          </w:p>
          <w:p w14:paraId="6287529F" w14:textId="7D9D9213" w:rsidR="00BD06B8" w:rsidRPr="000073C8" w:rsidRDefault="00BD06B8" w:rsidP="00BD06B8">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apply knowledge of best practices to identify the processes behind their zoning forms</w:t>
            </w:r>
          </w:p>
          <w:p w14:paraId="7C799A97" w14:textId="77777777" w:rsidR="00BD06B8" w:rsidRPr="000073C8" w:rsidRDefault="00BD06B8" w:rsidP="00BD06B8">
            <w:pPr>
              <w:spacing w:after="0" w:line="240" w:lineRule="auto"/>
              <w:rPr>
                <w:rFonts w:ascii="Gotham Book" w:eastAsia="Times New Roman" w:hAnsi="Gotham Book" w:cs="Calibri"/>
                <w:color w:val="000000"/>
                <w:sz w:val="18"/>
                <w:szCs w:val="18"/>
              </w:rPr>
            </w:pPr>
          </w:p>
          <w:p w14:paraId="38F3434A" w14:textId="5FBF859B" w:rsidR="00183165" w:rsidRPr="000073C8" w:rsidRDefault="00BD06B8" w:rsidP="00BD06B8">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recognize the distinction between zoning and building code.</w:t>
            </w:r>
          </w:p>
        </w:tc>
      </w:tr>
      <w:tr w:rsidR="00183165" w:rsidRPr="000073C8" w14:paraId="7BABF380" w14:textId="77777777" w:rsidTr="02EDF50D">
        <w:trPr>
          <w:trHeight w:val="540"/>
        </w:trPr>
        <w:tc>
          <w:tcPr>
            <w:tcW w:w="156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A7B0B5A" w14:textId="13C5D2BB" w:rsidR="00183165" w:rsidRPr="000073C8" w:rsidRDefault="00BD7891"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lastRenderedPageBreak/>
              <w:t>Site Plans</w:t>
            </w:r>
          </w:p>
        </w:tc>
        <w:tc>
          <w:tcPr>
            <w:tcW w:w="3432" w:type="pct"/>
            <w:tcBorders>
              <w:top w:val="nil"/>
              <w:left w:val="nil"/>
              <w:bottom w:val="single" w:sz="4" w:space="0" w:color="auto"/>
              <w:right w:val="single" w:sz="4" w:space="0" w:color="auto"/>
            </w:tcBorders>
            <w:shd w:val="clear" w:color="auto" w:fill="F2F2F2" w:themeFill="background1" w:themeFillShade="F2"/>
            <w:vAlign w:val="center"/>
          </w:tcPr>
          <w:p w14:paraId="4BB4BB86" w14:textId="6E6CD0F2" w:rsidR="009E4B9A" w:rsidRPr="000073C8" w:rsidRDefault="009E4B9A" w:rsidP="009E4B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the purpose of plot plans and site plans</w:t>
            </w:r>
          </w:p>
          <w:p w14:paraId="6F8AD25A" w14:textId="77777777" w:rsidR="009E4B9A" w:rsidRPr="000073C8" w:rsidRDefault="009E4B9A" w:rsidP="009E4B9A">
            <w:pPr>
              <w:spacing w:after="0" w:line="240" w:lineRule="auto"/>
              <w:rPr>
                <w:rFonts w:ascii="Gotham Book" w:eastAsia="Times New Roman" w:hAnsi="Gotham Book" w:cs="Calibri"/>
                <w:color w:val="000000"/>
                <w:sz w:val="18"/>
                <w:szCs w:val="18"/>
              </w:rPr>
            </w:pPr>
          </w:p>
          <w:p w14:paraId="226BC3B4" w14:textId="54477C55" w:rsidR="009E4B9A" w:rsidRPr="000073C8" w:rsidRDefault="009E4B9A" w:rsidP="009E4B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be able to explain the difference between a plot plan and a site plan</w:t>
            </w:r>
          </w:p>
          <w:p w14:paraId="1B3F89B7" w14:textId="77777777" w:rsidR="009E4B9A" w:rsidRPr="000073C8" w:rsidRDefault="009E4B9A" w:rsidP="009E4B9A">
            <w:pPr>
              <w:spacing w:after="0" w:line="240" w:lineRule="auto"/>
              <w:rPr>
                <w:rFonts w:ascii="Gotham Book" w:eastAsia="Times New Roman" w:hAnsi="Gotham Book" w:cs="Calibri"/>
                <w:color w:val="000000"/>
                <w:sz w:val="18"/>
                <w:szCs w:val="18"/>
              </w:rPr>
            </w:pPr>
          </w:p>
          <w:p w14:paraId="19B42CD1" w14:textId="6AD29BFA"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who prepares and reviews a site plan</w:t>
            </w:r>
          </w:p>
          <w:p w14:paraId="30280DD7"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2AAA453C" w14:textId="10AA4F6C"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Participants will describe contents typically found in a site plan </w:t>
            </w:r>
          </w:p>
          <w:p w14:paraId="612EE7F6"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6330D998" w14:textId="0EFA5480"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outline the process and schedule for site plan review process</w:t>
            </w:r>
          </w:p>
          <w:p w14:paraId="64187C6D"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18527DDB" w14:textId="236FFEB9"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describe discretionary and nondiscretionary standards and categorize these in their own municipalities zoning ordinance</w:t>
            </w:r>
          </w:p>
          <w:p w14:paraId="2FB2E9EA"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5B95BC97" w14:textId="6E7E2369"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analyze a site plan to determine if the ordinance standard have been met or how they could be met</w:t>
            </w:r>
          </w:p>
          <w:p w14:paraId="1A70C8A5"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587F38BE" w14:textId="302722A4" w:rsidR="00292DBB" w:rsidRPr="000073C8" w:rsidRDefault="00292DBB" w:rsidP="00292DB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Participants will summarize how to identify and strategies to correct deficiencies in site plans </w:t>
            </w:r>
          </w:p>
          <w:p w14:paraId="23B0BFD8" w14:textId="77777777" w:rsidR="00292DBB" w:rsidRPr="000073C8" w:rsidRDefault="00292DBB" w:rsidP="00292DBB">
            <w:pPr>
              <w:spacing w:after="0" w:line="240" w:lineRule="auto"/>
              <w:rPr>
                <w:rFonts w:ascii="Gotham Book" w:eastAsia="Times New Roman" w:hAnsi="Gotham Book" w:cs="Calibri"/>
                <w:color w:val="000000"/>
                <w:sz w:val="18"/>
                <w:szCs w:val="18"/>
              </w:rPr>
            </w:pPr>
          </w:p>
          <w:p w14:paraId="7568075C" w14:textId="20B6C15C" w:rsidR="00BA7036" w:rsidRPr="000073C8" w:rsidRDefault="00BA7036" w:rsidP="00BA7036">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identify key court cases related to site plan review</w:t>
            </w:r>
          </w:p>
          <w:p w14:paraId="32EF56E0" w14:textId="77777777" w:rsidR="00BA7036" w:rsidRPr="000073C8" w:rsidRDefault="00BA7036" w:rsidP="00BA7036">
            <w:pPr>
              <w:spacing w:after="0" w:line="240" w:lineRule="auto"/>
              <w:rPr>
                <w:rFonts w:ascii="Gotham Book" w:eastAsia="Times New Roman" w:hAnsi="Gotham Book" w:cs="Calibri"/>
                <w:color w:val="000000"/>
                <w:sz w:val="18"/>
                <w:szCs w:val="18"/>
              </w:rPr>
            </w:pPr>
          </w:p>
          <w:p w14:paraId="1D6F5F34" w14:textId="167FB1C4" w:rsidR="00183165" w:rsidRPr="000073C8" w:rsidRDefault="4EE33ECC" w:rsidP="00C610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describe best practices for approving, filing site plans, and long</w:t>
            </w:r>
            <w:r w:rsidR="16EB1CEA" w:rsidRPr="000073C8">
              <w:rPr>
                <w:rFonts w:ascii="Gotham Book" w:eastAsia="Times New Roman" w:hAnsi="Gotham Book" w:cs="Calibri"/>
                <w:color w:val="000000" w:themeColor="text1"/>
                <w:sz w:val="18"/>
                <w:szCs w:val="18"/>
              </w:rPr>
              <w:t>-</w:t>
            </w:r>
            <w:r w:rsidRPr="000073C8">
              <w:rPr>
                <w:rFonts w:ascii="Gotham Book" w:eastAsia="Times New Roman" w:hAnsi="Gotham Book" w:cs="Calibri"/>
                <w:color w:val="000000" w:themeColor="text1"/>
                <w:sz w:val="18"/>
                <w:szCs w:val="18"/>
              </w:rPr>
              <w:t>term monitoring</w:t>
            </w:r>
          </w:p>
        </w:tc>
      </w:tr>
      <w:tr w:rsidR="00183165" w:rsidRPr="000073C8" w14:paraId="2B7A21EC" w14:textId="77777777" w:rsidTr="02EDF50D">
        <w:trPr>
          <w:trHeight w:val="540"/>
        </w:trPr>
        <w:tc>
          <w:tcPr>
            <w:tcW w:w="1568" w:type="pct"/>
            <w:tcBorders>
              <w:top w:val="nil"/>
              <w:left w:val="single" w:sz="4" w:space="0" w:color="auto"/>
              <w:bottom w:val="single" w:sz="4" w:space="0" w:color="auto"/>
              <w:right w:val="single" w:sz="4" w:space="0" w:color="auto"/>
            </w:tcBorders>
            <w:vAlign w:val="center"/>
          </w:tcPr>
          <w:p w14:paraId="0EA979E7" w14:textId="5ED9D90B" w:rsidR="00183165" w:rsidRPr="000073C8" w:rsidRDefault="00273EAB"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Inspections and Violations</w:t>
            </w:r>
          </w:p>
        </w:tc>
        <w:tc>
          <w:tcPr>
            <w:tcW w:w="3432" w:type="pct"/>
            <w:tcBorders>
              <w:top w:val="nil"/>
              <w:left w:val="nil"/>
              <w:bottom w:val="single" w:sz="4" w:space="0" w:color="auto"/>
              <w:right w:val="single" w:sz="4" w:space="0" w:color="auto"/>
            </w:tcBorders>
            <w:vAlign w:val="center"/>
          </w:tcPr>
          <w:p w14:paraId="4A1C8221" w14:textId="4EC62C6A" w:rsidR="00273EAB" w:rsidRPr="000073C8" w:rsidRDefault="00273EAB" w:rsidP="00273EA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understand the legal context for ordinance administrator and enforcement</w:t>
            </w:r>
          </w:p>
          <w:p w14:paraId="42B90647" w14:textId="77777777" w:rsidR="00273EAB" w:rsidRPr="000073C8" w:rsidRDefault="00273EAB" w:rsidP="00273EAB">
            <w:pPr>
              <w:spacing w:after="0" w:line="240" w:lineRule="auto"/>
              <w:rPr>
                <w:rFonts w:ascii="Gotham Book" w:eastAsia="Times New Roman" w:hAnsi="Gotham Book" w:cs="Calibri"/>
                <w:color w:val="000000"/>
                <w:sz w:val="18"/>
                <w:szCs w:val="18"/>
              </w:rPr>
            </w:pPr>
          </w:p>
          <w:p w14:paraId="49836075" w14:textId="1CE7651B" w:rsidR="00273EAB" w:rsidRPr="000073C8" w:rsidRDefault="4454AE2F" w:rsidP="00273EA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will understand the </w:t>
            </w:r>
            <w:r w:rsidR="49BB94E4" w:rsidRPr="000073C8">
              <w:rPr>
                <w:rFonts w:ascii="Gotham Book" w:eastAsia="Times New Roman" w:hAnsi="Gotham Book" w:cs="Calibri"/>
                <w:color w:val="000000" w:themeColor="text1"/>
                <w:sz w:val="18"/>
                <w:szCs w:val="18"/>
              </w:rPr>
              <w:t>importance</w:t>
            </w:r>
            <w:r w:rsidRPr="000073C8">
              <w:rPr>
                <w:rFonts w:ascii="Gotham Book" w:eastAsia="Times New Roman" w:hAnsi="Gotham Book" w:cs="Calibri"/>
                <w:color w:val="000000" w:themeColor="text1"/>
                <w:sz w:val="18"/>
                <w:szCs w:val="18"/>
              </w:rPr>
              <w:t xml:space="preserve"> of procedures for ordinance administration and enforcement</w:t>
            </w:r>
          </w:p>
          <w:p w14:paraId="5018420B" w14:textId="77777777" w:rsidR="00273EAB" w:rsidRPr="000073C8" w:rsidRDefault="00273EAB" w:rsidP="00273EAB">
            <w:pPr>
              <w:spacing w:after="0" w:line="240" w:lineRule="auto"/>
              <w:rPr>
                <w:rFonts w:ascii="Gotham Book" w:eastAsia="Times New Roman" w:hAnsi="Gotham Book" w:cs="Calibri"/>
                <w:color w:val="000000"/>
                <w:sz w:val="18"/>
                <w:szCs w:val="18"/>
              </w:rPr>
            </w:pPr>
          </w:p>
          <w:p w14:paraId="4DE24162" w14:textId="7D209A2D" w:rsidR="00273EAB" w:rsidRPr="000073C8" w:rsidRDefault="00273EAB" w:rsidP="00273EAB">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describe best practices for identifying and recording zoning ordinance violations/penalties</w:t>
            </w:r>
          </w:p>
          <w:p w14:paraId="7BF331C0" w14:textId="77777777" w:rsidR="00273EAB" w:rsidRPr="000073C8" w:rsidRDefault="00273EAB" w:rsidP="00273EAB">
            <w:pPr>
              <w:spacing w:after="0" w:line="240" w:lineRule="auto"/>
              <w:rPr>
                <w:rFonts w:ascii="Gotham Book" w:eastAsia="Times New Roman" w:hAnsi="Gotham Book" w:cs="Calibri"/>
                <w:color w:val="000000"/>
                <w:sz w:val="18"/>
                <w:szCs w:val="18"/>
              </w:rPr>
            </w:pPr>
          </w:p>
          <w:p w14:paraId="0AD817EC" w14:textId="6868C94A" w:rsidR="00146AD5" w:rsidRPr="000073C8" w:rsidRDefault="00146AD5" w:rsidP="00146AD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 xml:space="preserve">Participants will describe a variety of approaches for inspecting an alleged violation </w:t>
            </w:r>
          </w:p>
          <w:p w14:paraId="1F1A7D26" w14:textId="77777777" w:rsidR="00146AD5" w:rsidRPr="000073C8" w:rsidRDefault="00146AD5" w:rsidP="00146AD5">
            <w:pPr>
              <w:spacing w:after="0" w:line="240" w:lineRule="auto"/>
              <w:rPr>
                <w:rFonts w:ascii="Gotham Book" w:eastAsia="Times New Roman" w:hAnsi="Gotham Book" w:cs="Calibri"/>
                <w:color w:val="000000"/>
                <w:sz w:val="18"/>
                <w:szCs w:val="18"/>
              </w:rPr>
            </w:pPr>
          </w:p>
          <w:p w14:paraId="03AAB76A" w14:textId="13FA079D" w:rsidR="00146AD5" w:rsidRPr="000073C8" w:rsidRDefault="0FD92BEA" w:rsidP="00146AD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will identify best </w:t>
            </w:r>
            <w:r w:rsidR="2B301920" w:rsidRPr="000073C8">
              <w:rPr>
                <w:rFonts w:ascii="Gotham Book" w:eastAsia="Times New Roman" w:hAnsi="Gotham Book" w:cs="Calibri"/>
                <w:color w:val="000000" w:themeColor="text1"/>
                <w:sz w:val="18"/>
                <w:szCs w:val="18"/>
              </w:rPr>
              <w:t>practices</w:t>
            </w:r>
            <w:r w:rsidRPr="000073C8">
              <w:rPr>
                <w:rFonts w:ascii="Gotham Book" w:eastAsia="Times New Roman" w:hAnsi="Gotham Book" w:cs="Calibri"/>
                <w:color w:val="000000" w:themeColor="text1"/>
                <w:sz w:val="18"/>
                <w:szCs w:val="18"/>
              </w:rPr>
              <w:t xml:space="preserve"> in coordinating with other inspectors and building departments</w:t>
            </w:r>
          </w:p>
          <w:p w14:paraId="474B043F" w14:textId="77777777" w:rsidR="00146AD5" w:rsidRPr="000073C8" w:rsidRDefault="00146AD5" w:rsidP="00146AD5">
            <w:pPr>
              <w:spacing w:after="0" w:line="240" w:lineRule="auto"/>
              <w:rPr>
                <w:rFonts w:ascii="Gotham Book" w:eastAsia="Times New Roman" w:hAnsi="Gotham Book" w:cs="Calibri"/>
                <w:color w:val="000000"/>
                <w:sz w:val="18"/>
                <w:szCs w:val="18"/>
              </w:rPr>
            </w:pPr>
          </w:p>
          <w:p w14:paraId="416BAFCF" w14:textId="76009F79" w:rsidR="00146AD5" w:rsidRPr="000073C8" w:rsidRDefault="00146AD5" w:rsidP="00146AD5">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Participants will describe a variety of approaches for enforcement of the zoning ordinance</w:t>
            </w:r>
          </w:p>
          <w:p w14:paraId="16B644E6" w14:textId="4A0C9215" w:rsidR="00183165" w:rsidRPr="000073C8" w:rsidRDefault="00183165" w:rsidP="00C6109A">
            <w:pPr>
              <w:spacing w:after="0" w:line="240" w:lineRule="auto"/>
              <w:rPr>
                <w:rFonts w:ascii="Gotham Book" w:eastAsia="Times New Roman" w:hAnsi="Gotham Book" w:cs="Calibri"/>
                <w:color w:val="000000"/>
                <w:sz w:val="18"/>
                <w:szCs w:val="18"/>
              </w:rPr>
            </w:pPr>
          </w:p>
        </w:tc>
      </w:tr>
      <w:tr w:rsidR="00183165" w:rsidRPr="000073C8" w14:paraId="6C8F4191" w14:textId="77777777" w:rsidTr="02EDF50D">
        <w:trPr>
          <w:trHeight w:val="540"/>
        </w:trPr>
        <w:tc>
          <w:tcPr>
            <w:tcW w:w="156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77412B6" w14:textId="312AB2BB" w:rsidR="00183165" w:rsidRPr="000073C8" w:rsidRDefault="00E138AA"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Files and Reports</w:t>
            </w:r>
          </w:p>
        </w:tc>
        <w:tc>
          <w:tcPr>
            <w:tcW w:w="3432" w:type="pct"/>
            <w:tcBorders>
              <w:top w:val="nil"/>
              <w:left w:val="nil"/>
              <w:bottom w:val="single" w:sz="4" w:space="0" w:color="auto"/>
              <w:right w:val="single" w:sz="4" w:space="0" w:color="auto"/>
            </w:tcBorders>
            <w:shd w:val="clear" w:color="auto" w:fill="F2F2F2" w:themeFill="background1" w:themeFillShade="F2"/>
            <w:vAlign w:val="center"/>
          </w:tcPr>
          <w:p w14:paraId="34E2FCF2" w14:textId="14FB0E58" w:rsidR="00EC5348" w:rsidRPr="000073C8" w:rsidRDefault="068FB739"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 xml:space="preserve">Participants </w:t>
            </w:r>
            <w:r w:rsidR="087DFCDF" w:rsidRPr="000073C8">
              <w:rPr>
                <w:rFonts w:ascii="Gotham Book" w:eastAsia="Times New Roman" w:hAnsi="Gotham Book" w:cs="Calibri"/>
                <w:color w:val="000000" w:themeColor="text1"/>
                <w:sz w:val="18"/>
                <w:szCs w:val="18"/>
              </w:rPr>
              <w:t>will describe why preparing and keeping records is key to zoning administrations</w:t>
            </w:r>
          </w:p>
          <w:p w14:paraId="030EA4F6" w14:textId="77777777" w:rsidR="00EC5348" w:rsidRPr="000073C8" w:rsidRDefault="00EC5348" w:rsidP="00EC5348">
            <w:pPr>
              <w:spacing w:after="0" w:line="240" w:lineRule="auto"/>
              <w:rPr>
                <w:rFonts w:ascii="Gotham Book" w:eastAsia="Times New Roman" w:hAnsi="Gotham Book" w:cs="Calibri"/>
                <w:color w:val="000000"/>
                <w:sz w:val="18"/>
                <w:szCs w:val="18"/>
              </w:rPr>
            </w:pPr>
          </w:p>
          <w:p w14:paraId="660A81B7" w14:textId="2F2572F6" w:rsidR="00EC5348" w:rsidRPr="000073C8" w:rsidRDefault="7CA42219"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87DFCDF" w:rsidRPr="000073C8">
              <w:rPr>
                <w:rFonts w:ascii="Gotham Book" w:eastAsia="Times New Roman" w:hAnsi="Gotham Book" w:cs="Calibri"/>
                <w:color w:val="000000" w:themeColor="text1"/>
                <w:sz w:val="18"/>
                <w:szCs w:val="18"/>
              </w:rPr>
              <w:t xml:space="preserve"> will identify best practices for physical and digital record keeping systems</w:t>
            </w:r>
          </w:p>
          <w:p w14:paraId="3C1F4124" w14:textId="77777777" w:rsidR="00EC5348" w:rsidRPr="000073C8" w:rsidRDefault="00EC5348" w:rsidP="00EC5348">
            <w:pPr>
              <w:spacing w:after="0" w:line="240" w:lineRule="auto"/>
              <w:rPr>
                <w:rFonts w:ascii="Gotham Book" w:eastAsia="Times New Roman" w:hAnsi="Gotham Book" w:cs="Calibri"/>
                <w:color w:val="000000"/>
                <w:sz w:val="18"/>
                <w:szCs w:val="18"/>
              </w:rPr>
            </w:pPr>
          </w:p>
          <w:p w14:paraId="7F88C632" w14:textId="04B9B3CA" w:rsidR="00EC5348" w:rsidRPr="000073C8" w:rsidRDefault="2B6D3429" w:rsidP="00EC5348">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087DFCDF" w:rsidRPr="000073C8">
              <w:rPr>
                <w:rFonts w:ascii="Gotham Book" w:eastAsia="Times New Roman" w:hAnsi="Gotham Book" w:cs="Calibri"/>
                <w:color w:val="000000" w:themeColor="text1"/>
                <w:sz w:val="18"/>
                <w:szCs w:val="18"/>
              </w:rPr>
              <w:t>articipants will identify best practices for filing permits, violations, appeals, planning cases, etc.</w:t>
            </w:r>
          </w:p>
          <w:p w14:paraId="3D287608" w14:textId="77777777" w:rsidR="00EC5348" w:rsidRPr="000073C8" w:rsidRDefault="00EC5348" w:rsidP="00EC5348">
            <w:pPr>
              <w:spacing w:after="0" w:line="240" w:lineRule="auto"/>
              <w:rPr>
                <w:rFonts w:ascii="Gotham Book" w:eastAsia="Times New Roman" w:hAnsi="Gotham Book" w:cs="Calibri"/>
                <w:color w:val="000000"/>
                <w:sz w:val="18"/>
                <w:szCs w:val="18"/>
              </w:rPr>
            </w:pPr>
          </w:p>
          <w:p w14:paraId="72C92612" w14:textId="4A0726FF" w:rsidR="00BB5F64" w:rsidRPr="000073C8" w:rsidRDefault="76169AA2" w:rsidP="00BB5F64">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3B318AE" w:rsidRPr="000073C8">
              <w:rPr>
                <w:rFonts w:ascii="Gotham Book" w:eastAsia="Times New Roman" w:hAnsi="Gotham Book" w:cs="Calibri"/>
                <w:color w:val="000000" w:themeColor="text1"/>
                <w:sz w:val="18"/>
                <w:szCs w:val="18"/>
              </w:rPr>
              <w:t>articipants will identify best practices for handling money and fees</w:t>
            </w:r>
          </w:p>
          <w:p w14:paraId="29C676A1" w14:textId="77777777" w:rsidR="00BB5F64" w:rsidRPr="000073C8" w:rsidRDefault="00BB5F64" w:rsidP="00BB5F64">
            <w:pPr>
              <w:spacing w:after="0" w:line="240" w:lineRule="auto"/>
              <w:rPr>
                <w:rFonts w:ascii="Gotham Book" w:eastAsia="Times New Roman" w:hAnsi="Gotham Book" w:cs="Calibri"/>
                <w:color w:val="000000"/>
                <w:sz w:val="18"/>
                <w:szCs w:val="18"/>
              </w:rPr>
            </w:pPr>
          </w:p>
          <w:p w14:paraId="6E21B159" w14:textId="37AE2F3F" w:rsidR="00BB5F64" w:rsidRPr="000073C8" w:rsidRDefault="3A831B3A" w:rsidP="00BB5F64">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3B318AE" w:rsidRPr="000073C8">
              <w:rPr>
                <w:rFonts w:ascii="Gotham Book" w:eastAsia="Times New Roman" w:hAnsi="Gotham Book" w:cs="Calibri"/>
                <w:color w:val="000000" w:themeColor="text1"/>
                <w:sz w:val="18"/>
                <w:szCs w:val="18"/>
              </w:rPr>
              <w:t>articipants will identify best practices for handling nonconforming use files</w:t>
            </w:r>
          </w:p>
          <w:p w14:paraId="1D9DA230" w14:textId="77777777" w:rsidR="00BB5F64" w:rsidRPr="000073C8" w:rsidRDefault="00BB5F64" w:rsidP="00BB5F64">
            <w:pPr>
              <w:spacing w:after="0" w:line="240" w:lineRule="auto"/>
              <w:rPr>
                <w:rFonts w:ascii="Gotham Book" w:eastAsia="Times New Roman" w:hAnsi="Gotham Book" w:cs="Calibri"/>
                <w:color w:val="000000"/>
                <w:sz w:val="18"/>
                <w:szCs w:val="18"/>
              </w:rPr>
            </w:pPr>
          </w:p>
          <w:p w14:paraId="4998F4F2" w14:textId="78445945" w:rsidR="00BB5F64" w:rsidRPr="000073C8" w:rsidRDefault="64B36BE2" w:rsidP="00BB5F64">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3B318AE" w:rsidRPr="000073C8">
              <w:rPr>
                <w:rFonts w:ascii="Gotham Book" w:eastAsia="Times New Roman" w:hAnsi="Gotham Book" w:cs="Calibri"/>
                <w:color w:val="000000" w:themeColor="text1"/>
                <w:sz w:val="18"/>
                <w:szCs w:val="18"/>
              </w:rPr>
              <w:t>articipants will identify best practices for handling enforcement files</w:t>
            </w:r>
          </w:p>
          <w:p w14:paraId="0BF9D696" w14:textId="77777777" w:rsidR="00BB5F64" w:rsidRPr="000073C8" w:rsidRDefault="00BB5F64" w:rsidP="00BB5F64">
            <w:pPr>
              <w:spacing w:after="0" w:line="240" w:lineRule="auto"/>
              <w:rPr>
                <w:rFonts w:ascii="Gotham Book" w:eastAsia="Times New Roman" w:hAnsi="Gotham Book" w:cs="Calibri"/>
                <w:color w:val="000000"/>
                <w:sz w:val="18"/>
                <w:szCs w:val="18"/>
              </w:rPr>
            </w:pPr>
          </w:p>
          <w:p w14:paraId="5F8AFCD1" w14:textId="145961B3" w:rsidR="00BB5F64" w:rsidRPr="000073C8" w:rsidRDefault="2314D517" w:rsidP="00BB5F64">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3B318AE" w:rsidRPr="000073C8">
              <w:rPr>
                <w:rFonts w:ascii="Gotham Book" w:eastAsia="Times New Roman" w:hAnsi="Gotham Book" w:cs="Calibri"/>
                <w:color w:val="000000" w:themeColor="text1"/>
                <w:sz w:val="18"/>
                <w:szCs w:val="18"/>
              </w:rPr>
              <w:t>articipants will identify the content that should be included in staff and annual reports</w:t>
            </w:r>
          </w:p>
          <w:p w14:paraId="7211BCC8" w14:textId="77777777" w:rsidR="00BB5F64" w:rsidRPr="000073C8" w:rsidRDefault="00BB5F64" w:rsidP="00BB5F64">
            <w:pPr>
              <w:spacing w:after="0" w:line="240" w:lineRule="auto"/>
              <w:rPr>
                <w:rFonts w:ascii="Gotham Book" w:eastAsia="Times New Roman" w:hAnsi="Gotham Book" w:cs="Calibri"/>
                <w:color w:val="000000"/>
                <w:sz w:val="18"/>
                <w:szCs w:val="18"/>
              </w:rPr>
            </w:pPr>
          </w:p>
          <w:p w14:paraId="011C3733" w14:textId="718EA3E1" w:rsidR="00BB5F64" w:rsidRPr="000073C8" w:rsidRDefault="51F73A44" w:rsidP="00BB5F64">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3B318AE" w:rsidRPr="000073C8">
              <w:rPr>
                <w:rFonts w:ascii="Gotham Book" w:eastAsia="Times New Roman" w:hAnsi="Gotham Book" w:cs="Calibri"/>
                <w:color w:val="000000" w:themeColor="text1"/>
                <w:sz w:val="18"/>
                <w:szCs w:val="18"/>
              </w:rPr>
              <w:t xml:space="preserve">articipants prepare a report outline/template using the </w:t>
            </w:r>
            <w:r w:rsidR="7E3CB6A5" w:rsidRPr="000073C8">
              <w:rPr>
                <w:rFonts w:ascii="Gotham Book" w:eastAsia="Times New Roman" w:hAnsi="Gotham Book" w:cs="Calibri"/>
                <w:color w:val="000000" w:themeColor="text1"/>
                <w:sz w:val="18"/>
                <w:szCs w:val="18"/>
              </w:rPr>
              <w:t>recommended</w:t>
            </w:r>
            <w:r w:rsidR="73B318AE" w:rsidRPr="000073C8">
              <w:rPr>
                <w:rFonts w:ascii="Gotham Book" w:eastAsia="Times New Roman" w:hAnsi="Gotham Book" w:cs="Calibri"/>
                <w:color w:val="000000" w:themeColor="text1"/>
                <w:sz w:val="18"/>
                <w:szCs w:val="18"/>
              </w:rPr>
              <w:t xml:space="preserve"> content as a guide. OR The participants will use the </w:t>
            </w:r>
            <w:r w:rsidR="4A1BD993" w:rsidRPr="000073C8">
              <w:rPr>
                <w:rFonts w:ascii="Gotham Book" w:eastAsia="Times New Roman" w:hAnsi="Gotham Book" w:cs="Calibri"/>
                <w:color w:val="000000" w:themeColor="text1"/>
                <w:sz w:val="18"/>
                <w:szCs w:val="18"/>
              </w:rPr>
              <w:t>recommended</w:t>
            </w:r>
            <w:r w:rsidR="73B318AE" w:rsidRPr="000073C8">
              <w:rPr>
                <w:rFonts w:ascii="Gotham Book" w:eastAsia="Times New Roman" w:hAnsi="Gotham Book" w:cs="Calibri"/>
                <w:color w:val="000000" w:themeColor="text1"/>
                <w:sz w:val="18"/>
                <w:szCs w:val="18"/>
              </w:rPr>
              <w:t xml:space="preserve"> content to review their current report format.</w:t>
            </w:r>
          </w:p>
          <w:p w14:paraId="0AFE7788" w14:textId="5F4D18D4" w:rsidR="00183165" w:rsidRPr="000073C8" w:rsidRDefault="00183165" w:rsidP="00C6109A">
            <w:pPr>
              <w:spacing w:after="0" w:line="240" w:lineRule="auto"/>
              <w:rPr>
                <w:rFonts w:ascii="Gotham Book" w:eastAsia="Times New Roman" w:hAnsi="Gotham Book" w:cs="Calibri"/>
                <w:color w:val="000000"/>
                <w:sz w:val="18"/>
                <w:szCs w:val="18"/>
              </w:rPr>
            </w:pPr>
          </w:p>
        </w:tc>
      </w:tr>
      <w:tr w:rsidR="00183165" w:rsidRPr="000073C8" w14:paraId="7254FB0A" w14:textId="77777777" w:rsidTr="02EDF50D">
        <w:trPr>
          <w:trHeight w:val="540"/>
        </w:trPr>
        <w:tc>
          <w:tcPr>
            <w:tcW w:w="1568" w:type="pct"/>
            <w:tcBorders>
              <w:top w:val="nil"/>
              <w:left w:val="single" w:sz="4" w:space="0" w:color="auto"/>
              <w:bottom w:val="single" w:sz="4" w:space="0" w:color="auto"/>
              <w:right w:val="single" w:sz="4" w:space="0" w:color="auto"/>
            </w:tcBorders>
            <w:vAlign w:val="center"/>
          </w:tcPr>
          <w:p w14:paraId="4ED33D5A" w14:textId="24053CFB" w:rsidR="00183165" w:rsidRPr="000073C8" w:rsidRDefault="00FC792D"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lastRenderedPageBreak/>
              <w:t>Interactions with Others</w:t>
            </w:r>
          </w:p>
        </w:tc>
        <w:tc>
          <w:tcPr>
            <w:tcW w:w="3432" w:type="pct"/>
            <w:tcBorders>
              <w:top w:val="nil"/>
              <w:left w:val="nil"/>
              <w:bottom w:val="single" w:sz="4" w:space="0" w:color="auto"/>
              <w:right w:val="single" w:sz="4" w:space="0" w:color="auto"/>
            </w:tcBorders>
            <w:vAlign w:val="center"/>
          </w:tcPr>
          <w:p w14:paraId="2A9B7218" w14:textId="4DDBC572" w:rsidR="00550DA1" w:rsidRPr="000073C8" w:rsidRDefault="0FE507E5" w:rsidP="00550DA1">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2309C6B" w:rsidRPr="000073C8">
              <w:rPr>
                <w:rFonts w:ascii="Gotham Book" w:eastAsia="Times New Roman" w:hAnsi="Gotham Book" w:cs="Calibri"/>
                <w:color w:val="000000" w:themeColor="text1"/>
                <w:sz w:val="18"/>
                <w:szCs w:val="18"/>
              </w:rPr>
              <w:t xml:space="preserve">articipants will show the various potential conflicts that might occur between a zoning administrator and </w:t>
            </w:r>
            <w:r w:rsidR="20844A88" w:rsidRPr="000073C8">
              <w:rPr>
                <w:rFonts w:ascii="Gotham Book" w:eastAsia="Times New Roman" w:hAnsi="Gotham Book" w:cs="Calibri"/>
                <w:color w:val="000000" w:themeColor="text1"/>
                <w:sz w:val="18"/>
                <w:szCs w:val="18"/>
              </w:rPr>
              <w:t>various</w:t>
            </w:r>
            <w:r w:rsidR="72309C6B" w:rsidRPr="000073C8">
              <w:rPr>
                <w:rFonts w:ascii="Gotham Book" w:eastAsia="Times New Roman" w:hAnsi="Gotham Book" w:cs="Calibri"/>
                <w:color w:val="000000" w:themeColor="text1"/>
                <w:sz w:val="18"/>
                <w:szCs w:val="18"/>
              </w:rPr>
              <w:t xml:space="preserve"> agencies through roleplay.</w:t>
            </w:r>
          </w:p>
          <w:p w14:paraId="2874D66A" w14:textId="77777777" w:rsidR="00550DA1" w:rsidRPr="000073C8" w:rsidRDefault="00550DA1" w:rsidP="00550DA1">
            <w:pPr>
              <w:spacing w:after="0" w:line="240" w:lineRule="auto"/>
              <w:rPr>
                <w:rFonts w:ascii="Gotham Book" w:eastAsia="Times New Roman" w:hAnsi="Gotham Book" w:cs="Calibri"/>
                <w:color w:val="000000"/>
                <w:sz w:val="18"/>
                <w:szCs w:val="18"/>
              </w:rPr>
            </w:pPr>
          </w:p>
          <w:p w14:paraId="3DB067D2" w14:textId="4B4F9700" w:rsidR="000A091D" w:rsidRPr="000073C8" w:rsidRDefault="478F826B" w:rsidP="000A091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79DE9AA" w:rsidRPr="000073C8">
              <w:rPr>
                <w:rFonts w:ascii="Gotham Book" w:eastAsia="Times New Roman" w:hAnsi="Gotham Book" w:cs="Calibri"/>
                <w:color w:val="000000" w:themeColor="text1"/>
                <w:sz w:val="18"/>
                <w:szCs w:val="18"/>
              </w:rPr>
              <w:t>articipants will identify the role of a zoning administrator in the budgeting process, including strategies for securing funds.</w:t>
            </w:r>
          </w:p>
          <w:p w14:paraId="338BCB5E" w14:textId="77777777" w:rsidR="000A091D" w:rsidRPr="000073C8" w:rsidRDefault="000A091D" w:rsidP="000A091D">
            <w:pPr>
              <w:spacing w:after="0" w:line="240" w:lineRule="auto"/>
              <w:rPr>
                <w:rFonts w:ascii="Gotham Book" w:eastAsia="Times New Roman" w:hAnsi="Gotham Book" w:cs="Calibri"/>
                <w:color w:val="000000"/>
                <w:sz w:val="18"/>
                <w:szCs w:val="18"/>
              </w:rPr>
            </w:pPr>
          </w:p>
          <w:p w14:paraId="347D5098" w14:textId="5B7C2AD5" w:rsidR="000A091D" w:rsidRPr="000073C8" w:rsidRDefault="184E9C41" w:rsidP="000A091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79DE9AA" w:rsidRPr="000073C8">
              <w:rPr>
                <w:rFonts w:ascii="Gotham Book" w:eastAsia="Times New Roman" w:hAnsi="Gotham Book" w:cs="Calibri"/>
                <w:color w:val="000000" w:themeColor="text1"/>
                <w:sz w:val="18"/>
                <w:szCs w:val="18"/>
              </w:rPr>
              <w:t>articipants will be able to identify the elements of typical zoning administrators office guidelines</w:t>
            </w:r>
            <w:r w:rsidR="4C230E52" w:rsidRPr="000073C8">
              <w:rPr>
                <w:rFonts w:ascii="Gotham Book" w:eastAsia="Times New Roman" w:hAnsi="Gotham Book" w:cs="Calibri"/>
                <w:color w:val="000000" w:themeColor="text1"/>
                <w:sz w:val="18"/>
                <w:szCs w:val="18"/>
              </w:rPr>
              <w:t>.</w:t>
            </w:r>
          </w:p>
          <w:p w14:paraId="468993FC" w14:textId="77777777" w:rsidR="000A091D" w:rsidRPr="000073C8" w:rsidRDefault="000A091D" w:rsidP="000A091D">
            <w:pPr>
              <w:spacing w:after="0" w:line="240" w:lineRule="auto"/>
              <w:rPr>
                <w:rFonts w:ascii="Gotham Book" w:eastAsia="Times New Roman" w:hAnsi="Gotham Book" w:cs="Calibri"/>
                <w:color w:val="000000"/>
                <w:sz w:val="18"/>
                <w:szCs w:val="18"/>
              </w:rPr>
            </w:pPr>
          </w:p>
          <w:p w14:paraId="3AE54A35" w14:textId="10C7EC4B" w:rsidR="000A091D" w:rsidRPr="000073C8" w:rsidRDefault="3629FD39" w:rsidP="000A091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79DE9AA" w:rsidRPr="000073C8">
              <w:rPr>
                <w:rFonts w:ascii="Gotham Book" w:eastAsia="Times New Roman" w:hAnsi="Gotham Book" w:cs="Calibri"/>
                <w:color w:val="000000" w:themeColor="text1"/>
                <w:sz w:val="18"/>
                <w:szCs w:val="18"/>
              </w:rPr>
              <w:t>articipants will identify best practices for working with other departments, in-house experts, and consultants.</w:t>
            </w:r>
          </w:p>
          <w:p w14:paraId="095CA47B" w14:textId="77777777" w:rsidR="000A091D" w:rsidRPr="000073C8" w:rsidRDefault="000A091D" w:rsidP="000A091D">
            <w:pPr>
              <w:spacing w:after="0" w:line="240" w:lineRule="auto"/>
              <w:rPr>
                <w:rFonts w:ascii="Gotham Book" w:eastAsia="Times New Roman" w:hAnsi="Gotham Book" w:cs="Calibri"/>
                <w:color w:val="000000"/>
                <w:sz w:val="18"/>
                <w:szCs w:val="18"/>
              </w:rPr>
            </w:pPr>
          </w:p>
          <w:p w14:paraId="1A901C8E" w14:textId="13374D19" w:rsidR="000A091D" w:rsidRPr="000073C8" w:rsidRDefault="5E8C0CEB" w:rsidP="000A091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79DE9AA" w:rsidRPr="000073C8">
              <w:rPr>
                <w:rFonts w:ascii="Gotham Book" w:eastAsia="Times New Roman" w:hAnsi="Gotham Book" w:cs="Calibri"/>
                <w:color w:val="000000" w:themeColor="text1"/>
                <w:sz w:val="18"/>
                <w:szCs w:val="18"/>
              </w:rPr>
              <w:t>articipants will identify best practices when interacting with the owner, developer, or agent.</w:t>
            </w:r>
          </w:p>
          <w:p w14:paraId="25A4378C" w14:textId="77777777" w:rsidR="000A091D" w:rsidRPr="000073C8" w:rsidRDefault="000A091D" w:rsidP="000A091D">
            <w:pPr>
              <w:spacing w:after="0" w:line="240" w:lineRule="auto"/>
              <w:rPr>
                <w:rFonts w:ascii="Gotham Book" w:eastAsia="Times New Roman" w:hAnsi="Gotham Book" w:cs="Calibri"/>
                <w:color w:val="000000"/>
                <w:sz w:val="18"/>
                <w:szCs w:val="18"/>
              </w:rPr>
            </w:pPr>
          </w:p>
          <w:p w14:paraId="678E611D" w14:textId="259CBC95" w:rsidR="00550DA1" w:rsidRPr="000073C8" w:rsidRDefault="20C3DC5A" w:rsidP="00550DA1">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779DE9AA" w:rsidRPr="000073C8">
              <w:rPr>
                <w:rFonts w:ascii="Gotham Book" w:eastAsia="Times New Roman" w:hAnsi="Gotham Book" w:cs="Calibri"/>
                <w:color w:val="000000" w:themeColor="text1"/>
                <w:sz w:val="18"/>
                <w:szCs w:val="18"/>
              </w:rPr>
              <w:t>articipants will recognize team success strategies for zoning administrators.</w:t>
            </w:r>
          </w:p>
          <w:p w14:paraId="18E59245" w14:textId="2BBE57C1" w:rsidR="00183165" w:rsidRPr="000073C8" w:rsidRDefault="00183165" w:rsidP="00C6109A">
            <w:pPr>
              <w:spacing w:after="0" w:line="240" w:lineRule="auto"/>
              <w:rPr>
                <w:rFonts w:ascii="Gotham Book" w:eastAsia="Times New Roman" w:hAnsi="Gotham Book" w:cs="Calibri"/>
                <w:color w:val="000000"/>
                <w:sz w:val="18"/>
                <w:szCs w:val="18"/>
              </w:rPr>
            </w:pPr>
          </w:p>
        </w:tc>
      </w:tr>
      <w:tr w:rsidR="00183165" w:rsidRPr="00E64A08" w14:paraId="0937CA13" w14:textId="77777777" w:rsidTr="02EDF50D">
        <w:trPr>
          <w:trHeight w:val="540"/>
        </w:trPr>
        <w:tc>
          <w:tcPr>
            <w:tcW w:w="156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12FA16C" w14:textId="1687E76B" w:rsidR="00183165" w:rsidRPr="000073C8" w:rsidRDefault="00B34F14" w:rsidP="00575862">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sz w:val="18"/>
                <w:szCs w:val="18"/>
              </w:rPr>
              <w:t>Customer Service</w:t>
            </w:r>
          </w:p>
        </w:tc>
        <w:tc>
          <w:tcPr>
            <w:tcW w:w="3432" w:type="pct"/>
            <w:tcBorders>
              <w:top w:val="nil"/>
              <w:left w:val="nil"/>
              <w:bottom w:val="single" w:sz="4" w:space="0" w:color="auto"/>
              <w:right w:val="single" w:sz="4" w:space="0" w:color="auto"/>
            </w:tcBorders>
            <w:shd w:val="clear" w:color="auto" w:fill="F2F2F2" w:themeFill="background1" w:themeFillShade="F2"/>
            <w:vAlign w:val="center"/>
          </w:tcPr>
          <w:p w14:paraId="1FF8EA7A" w14:textId="1C3EB1B0" w:rsidR="00A16896" w:rsidRPr="000073C8" w:rsidRDefault="0212744B" w:rsidP="00A16896">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w:t>
            </w:r>
            <w:r w:rsidR="29DE8132" w:rsidRPr="000073C8">
              <w:rPr>
                <w:rFonts w:ascii="Gotham Book" w:eastAsia="Times New Roman" w:hAnsi="Gotham Book" w:cs="Calibri"/>
                <w:color w:val="000000" w:themeColor="text1"/>
                <w:sz w:val="18"/>
                <w:szCs w:val="18"/>
              </w:rPr>
              <w:t>s</w:t>
            </w:r>
            <w:r w:rsidRPr="000073C8">
              <w:rPr>
                <w:rFonts w:ascii="Gotham Book" w:eastAsia="Times New Roman" w:hAnsi="Gotham Book" w:cs="Calibri"/>
                <w:color w:val="000000" w:themeColor="text1"/>
                <w:sz w:val="18"/>
                <w:szCs w:val="18"/>
              </w:rPr>
              <w:t xml:space="preserve"> will compare and contrast task oriented and people oriented work traits</w:t>
            </w:r>
          </w:p>
          <w:p w14:paraId="2B481660" w14:textId="77777777" w:rsidR="00A16896" w:rsidRPr="000073C8" w:rsidRDefault="00A16896" w:rsidP="00A16896">
            <w:pPr>
              <w:spacing w:after="0" w:line="240" w:lineRule="auto"/>
              <w:rPr>
                <w:rFonts w:ascii="Gotham Book" w:eastAsia="Times New Roman" w:hAnsi="Gotham Book" w:cs="Calibri"/>
                <w:color w:val="000000"/>
                <w:sz w:val="18"/>
                <w:szCs w:val="18"/>
              </w:rPr>
            </w:pPr>
          </w:p>
          <w:p w14:paraId="6A1FA369" w14:textId="123DE3DD" w:rsidR="00A16896" w:rsidRPr="000073C8" w:rsidRDefault="2A53D7DD"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212744B" w:rsidRPr="000073C8">
              <w:rPr>
                <w:rFonts w:ascii="Gotham Book" w:eastAsia="Times New Roman" w:hAnsi="Gotham Book" w:cs="Calibri"/>
                <w:color w:val="000000" w:themeColor="text1"/>
                <w:sz w:val="18"/>
                <w:szCs w:val="18"/>
              </w:rPr>
              <w:t xml:space="preserve"> will explain how a Customer Service Attitude can help administer the zoning code</w:t>
            </w:r>
          </w:p>
          <w:p w14:paraId="5ACCE675" w14:textId="77777777" w:rsidR="00A16896" w:rsidRPr="000073C8" w:rsidRDefault="00A16896" w:rsidP="00A16896">
            <w:pPr>
              <w:spacing w:after="0" w:line="240" w:lineRule="auto"/>
              <w:rPr>
                <w:rFonts w:ascii="Gotham Book" w:eastAsia="Times New Roman" w:hAnsi="Gotham Book" w:cs="Calibri"/>
                <w:color w:val="000000"/>
                <w:sz w:val="18"/>
                <w:szCs w:val="18"/>
              </w:rPr>
            </w:pPr>
          </w:p>
          <w:p w14:paraId="2791FBBF" w14:textId="5FC5C1D8" w:rsidR="00A16896" w:rsidRPr="000073C8" w:rsidRDefault="0B3BD258"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 will r</w:t>
            </w:r>
            <w:r w:rsidR="0212744B" w:rsidRPr="000073C8">
              <w:rPr>
                <w:rFonts w:ascii="Gotham Book" w:eastAsia="Times New Roman" w:hAnsi="Gotham Book" w:cs="Calibri"/>
                <w:color w:val="000000" w:themeColor="text1"/>
                <w:sz w:val="18"/>
                <w:szCs w:val="18"/>
              </w:rPr>
              <w:t>ecognize key component of managing conflict</w:t>
            </w:r>
          </w:p>
          <w:p w14:paraId="26739F76" w14:textId="77777777" w:rsidR="00A16896" w:rsidRPr="000073C8" w:rsidRDefault="00A16896" w:rsidP="00A16896">
            <w:pPr>
              <w:spacing w:after="0" w:line="240" w:lineRule="auto"/>
              <w:rPr>
                <w:rFonts w:ascii="Gotham Book" w:eastAsia="Times New Roman" w:hAnsi="Gotham Book" w:cs="Calibri"/>
                <w:color w:val="000000"/>
                <w:sz w:val="18"/>
                <w:szCs w:val="18"/>
              </w:rPr>
            </w:pPr>
          </w:p>
          <w:p w14:paraId="104062BA" w14:textId="79795EAA" w:rsidR="00A16896" w:rsidRPr="000073C8" w:rsidRDefault="6DCB9A00"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212744B" w:rsidRPr="000073C8">
              <w:rPr>
                <w:rFonts w:ascii="Gotham Book" w:eastAsia="Times New Roman" w:hAnsi="Gotham Book" w:cs="Calibri"/>
                <w:color w:val="000000" w:themeColor="text1"/>
                <w:sz w:val="18"/>
                <w:szCs w:val="18"/>
              </w:rPr>
              <w:t xml:space="preserve"> will practice applied listening skills to improve customer service</w:t>
            </w:r>
          </w:p>
          <w:p w14:paraId="67627895" w14:textId="77777777" w:rsidR="00A16896" w:rsidRPr="000073C8" w:rsidRDefault="00A16896" w:rsidP="00A16896">
            <w:pPr>
              <w:spacing w:after="0" w:line="240" w:lineRule="auto"/>
              <w:rPr>
                <w:rFonts w:ascii="Gotham Book" w:eastAsia="Times New Roman" w:hAnsi="Gotham Book" w:cs="Calibri"/>
                <w:color w:val="000000"/>
                <w:sz w:val="18"/>
                <w:szCs w:val="18"/>
              </w:rPr>
            </w:pPr>
          </w:p>
          <w:p w14:paraId="55AFA430" w14:textId="08798C1F" w:rsidR="003E7468" w:rsidRPr="000073C8" w:rsidRDefault="7C9F300B"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03E7468" w:rsidRPr="000073C8">
              <w:rPr>
                <w:rFonts w:ascii="Gotham Book" w:eastAsia="Times New Roman" w:hAnsi="Gotham Book" w:cs="Calibri"/>
                <w:color w:val="000000" w:themeColor="text1"/>
                <w:sz w:val="18"/>
                <w:szCs w:val="18"/>
              </w:rPr>
              <w:t xml:space="preserve"> will be able to describe ways to improve access to information about their community's zoning and planning</w:t>
            </w:r>
          </w:p>
          <w:p w14:paraId="4E3AA56C" w14:textId="77777777" w:rsidR="003E7468" w:rsidRPr="000073C8" w:rsidRDefault="003E7468" w:rsidP="003E7468">
            <w:pPr>
              <w:spacing w:after="0" w:line="240" w:lineRule="auto"/>
              <w:rPr>
                <w:rFonts w:ascii="Gotham Book" w:eastAsia="Times New Roman" w:hAnsi="Gotham Book" w:cs="Calibri"/>
                <w:color w:val="000000"/>
                <w:sz w:val="18"/>
                <w:szCs w:val="18"/>
              </w:rPr>
            </w:pPr>
          </w:p>
          <w:p w14:paraId="37B14038" w14:textId="30EDCA46" w:rsidR="003E7468" w:rsidRPr="000073C8" w:rsidRDefault="3AF7E5CB"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03E7468" w:rsidRPr="000073C8">
              <w:rPr>
                <w:rFonts w:ascii="Gotham Book" w:eastAsia="Times New Roman" w:hAnsi="Gotham Book" w:cs="Calibri"/>
                <w:color w:val="000000" w:themeColor="text1"/>
                <w:sz w:val="18"/>
                <w:szCs w:val="18"/>
              </w:rPr>
              <w:t xml:space="preserve"> will be able to describe best practices for office hours and accessibility.</w:t>
            </w:r>
          </w:p>
          <w:p w14:paraId="01AF2DC4" w14:textId="62FC4FF8" w:rsidR="003E7468" w:rsidRPr="000073C8" w:rsidRDefault="003E7468" w:rsidP="02EDF50D">
            <w:pPr>
              <w:spacing w:after="0" w:line="240" w:lineRule="auto"/>
              <w:rPr>
                <w:rFonts w:ascii="Gotham Book" w:eastAsia="Times New Roman" w:hAnsi="Gotham Book" w:cs="Calibri"/>
                <w:color w:val="000000" w:themeColor="text1"/>
                <w:sz w:val="18"/>
                <w:szCs w:val="18"/>
              </w:rPr>
            </w:pPr>
          </w:p>
          <w:p w14:paraId="04D06C48" w14:textId="16566137" w:rsidR="003E7468" w:rsidRPr="000073C8" w:rsidRDefault="157F58AE" w:rsidP="02EDF50D">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Participants</w:t>
            </w:r>
            <w:r w:rsidR="003E7468" w:rsidRPr="000073C8">
              <w:rPr>
                <w:rFonts w:ascii="Gotham Book" w:eastAsia="Times New Roman" w:hAnsi="Gotham Book" w:cs="Calibri"/>
                <w:color w:val="000000" w:themeColor="text1"/>
                <w:sz w:val="18"/>
                <w:szCs w:val="18"/>
              </w:rPr>
              <w:t xml:space="preserve"> will be able to describe ways to reduce misinformation</w:t>
            </w:r>
          </w:p>
          <w:p w14:paraId="787723D4" w14:textId="77777777" w:rsidR="003E7468" w:rsidRPr="000073C8" w:rsidRDefault="003E7468" w:rsidP="003E7468">
            <w:pPr>
              <w:spacing w:after="0" w:line="240" w:lineRule="auto"/>
              <w:rPr>
                <w:rFonts w:ascii="Gotham Book" w:eastAsia="Times New Roman" w:hAnsi="Gotham Book" w:cs="Calibri"/>
                <w:color w:val="000000"/>
                <w:sz w:val="18"/>
                <w:szCs w:val="18"/>
              </w:rPr>
            </w:pPr>
          </w:p>
          <w:p w14:paraId="5B509090" w14:textId="1CFFF0D9" w:rsidR="00183165" w:rsidRPr="000073C8" w:rsidRDefault="33892857" w:rsidP="00C6109A">
            <w:pPr>
              <w:spacing w:after="0" w:line="240" w:lineRule="auto"/>
              <w:rPr>
                <w:rFonts w:ascii="Gotham Book" w:eastAsia="Times New Roman" w:hAnsi="Gotham Book" w:cs="Calibri"/>
                <w:color w:val="000000"/>
                <w:sz w:val="18"/>
                <w:szCs w:val="18"/>
              </w:rPr>
            </w:pPr>
            <w:r w:rsidRPr="000073C8">
              <w:rPr>
                <w:rFonts w:ascii="Gotham Book" w:eastAsia="Times New Roman" w:hAnsi="Gotham Book" w:cs="Calibri"/>
                <w:color w:val="000000" w:themeColor="text1"/>
                <w:sz w:val="18"/>
                <w:szCs w:val="18"/>
              </w:rPr>
              <w:t>P</w:t>
            </w:r>
            <w:r w:rsidR="003E7468" w:rsidRPr="000073C8">
              <w:rPr>
                <w:rFonts w:ascii="Gotham Book" w:eastAsia="Times New Roman" w:hAnsi="Gotham Book" w:cs="Calibri"/>
                <w:color w:val="000000" w:themeColor="text1"/>
                <w:sz w:val="18"/>
                <w:szCs w:val="18"/>
              </w:rPr>
              <w:t>articipant</w:t>
            </w:r>
            <w:r w:rsidR="06221266" w:rsidRPr="000073C8">
              <w:rPr>
                <w:rFonts w:ascii="Gotham Book" w:eastAsia="Times New Roman" w:hAnsi="Gotham Book" w:cs="Calibri"/>
                <w:color w:val="000000" w:themeColor="text1"/>
                <w:sz w:val="18"/>
                <w:szCs w:val="18"/>
              </w:rPr>
              <w:t>s</w:t>
            </w:r>
            <w:r w:rsidR="003E7468" w:rsidRPr="000073C8">
              <w:rPr>
                <w:rFonts w:ascii="Gotham Book" w:eastAsia="Times New Roman" w:hAnsi="Gotham Book" w:cs="Calibri"/>
                <w:color w:val="000000" w:themeColor="text1"/>
                <w:sz w:val="18"/>
                <w:szCs w:val="18"/>
              </w:rPr>
              <w:t xml:space="preserve"> will recognize the Zoning Administrator's role as a community leader</w:t>
            </w:r>
          </w:p>
        </w:tc>
      </w:tr>
    </w:tbl>
    <w:p w14:paraId="3296FD73" w14:textId="4E7AB539" w:rsidR="00183165" w:rsidRDefault="00183165">
      <w:pPr>
        <w:rPr>
          <w:rFonts w:asciiTheme="majorHAnsi" w:eastAsiaTheme="majorEastAsia" w:hAnsiTheme="majorHAnsi" w:cstheme="majorBidi"/>
          <w:sz w:val="40"/>
          <w:szCs w:val="40"/>
        </w:rPr>
      </w:pPr>
    </w:p>
    <w:sectPr w:rsidR="0018316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4" w:author="Gagner, Audrey" w:date="2025-12-23T12:13:00Z" w:initials="AG">
    <w:p w14:paraId="66FE149E" w14:textId="77777777" w:rsidR="00C7483F" w:rsidRDefault="00C7483F" w:rsidP="00C7483F">
      <w:pPr>
        <w:pStyle w:val="CommentText"/>
      </w:pPr>
      <w:r>
        <w:rPr>
          <w:rStyle w:val="CommentReference"/>
        </w:rPr>
        <w:annotationRef/>
      </w:r>
      <w:r>
        <w:t xml:space="preserve">Is this lowercase n for a subgroup, or uppercase for study total? And how can they have the same n numbers but different percentages?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66FE14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6B1DE15" w16cex:dateUtc="2025-12-23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66FE149E" w16cid:durableId="56B1DE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4733C4" w14:textId="77777777" w:rsidR="00D30C97" w:rsidRDefault="00D30C97">
      <w:pPr>
        <w:spacing w:after="0" w:line="240" w:lineRule="auto"/>
      </w:pPr>
      <w:r>
        <w:separator/>
      </w:r>
    </w:p>
  </w:endnote>
  <w:endnote w:type="continuationSeparator" w:id="0">
    <w:p w14:paraId="62FE59EC" w14:textId="77777777" w:rsidR="00D30C97" w:rsidRDefault="00D30C97">
      <w:pPr>
        <w:spacing w:after="0" w:line="240" w:lineRule="auto"/>
      </w:pPr>
      <w:r>
        <w:continuationSeparator/>
      </w:r>
    </w:p>
  </w:endnote>
  <w:endnote w:type="continuationNotice" w:id="1">
    <w:p w14:paraId="0DD7A274" w14:textId="77777777" w:rsidR="00D30C97" w:rsidRDefault="00D30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0000000000000000000"/>
    <w:charset w:val="00"/>
    <w:family w:val="auto"/>
    <w:notTrueType/>
    <w:pitch w:val="variable"/>
    <w:sig w:usb0="A100007F" w:usb1="4000005B"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55310159"/>
      <w:docPartObj>
        <w:docPartGallery w:val="Page Numbers (Bottom of Page)"/>
        <w:docPartUnique/>
      </w:docPartObj>
    </w:sdtPr>
    <w:sdtEndPr>
      <w:rPr>
        <w:noProof/>
      </w:rPr>
    </w:sdtEndPr>
    <w:sdtContent>
      <w:p w14:paraId="348CFF80" w14:textId="024FFCE9" w:rsidR="00BA12EB" w:rsidRDefault="00BA12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1DD62" w14:textId="77777777" w:rsidR="00BA12EB" w:rsidRDefault="00BA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3050B3" w14:textId="77777777" w:rsidR="00D30C97" w:rsidRDefault="00D30C97">
      <w:pPr>
        <w:spacing w:after="0" w:line="240" w:lineRule="auto"/>
      </w:pPr>
      <w:r>
        <w:separator/>
      </w:r>
    </w:p>
  </w:footnote>
  <w:footnote w:type="continuationSeparator" w:id="0">
    <w:p w14:paraId="317D6990" w14:textId="77777777" w:rsidR="00D30C97" w:rsidRDefault="00D30C97">
      <w:pPr>
        <w:spacing w:after="0" w:line="240" w:lineRule="auto"/>
      </w:pPr>
      <w:r>
        <w:continuationSeparator/>
      </w:r>
    </w:p>
  </w:footnote>
  <w:footnote w:type="continuationNotice" w:id="1">
    <w:p w14:paraId="5BEAD094" w14:textId="77777777" w:rsidR="00D30C97" w:rsidRDefault="00D30C97">
      <w:pPr>
        <w:spacing w:after="0" w:line="240" w:lineRule="auto"/>
      </w:pPr>
    </w:p>
  </w:footnote>
  <w:footnote w:id="2">
    <w:p w14:paraId="3FC780EA" w14:textId="0095545E" w:rsidR="007A4E52" w:rsidRDefault="007A4E52">
      <w:pPr>
        <w:pStyle w:val="FootnoteText"/>
      </w:pPr>
      <w:r w:rsidRPr="001114A5">
        <w:rPr>
          <w:rStyle w:val="FootnoteReference"/>
          <w:highlight w:val="yellow"/>
        </w:rPr>
        <w:footnoteRef/>
      </w:r>
      <w:r w:rsidRPr="001114A5">
        <w:rPr>
          <w:highlight w:val="yellow"/>
        </w:rPr>
        <w:t xml:space="preserve"> Smart Growth </w:t>
      </w:r>
      <w:r w:rsidR="00B24B61" w:rsidRPr="001114A5">
        <w:rPr>
          <w:highlight w:val="yellow"/>
        </w:rPr>
        <w:t xml:space="preserve">America is </w:t>
      </w:r>
      <w:r w:rsidR="00302591" w:rsidRPr="001114A5">
        <w:rPr>
          <w:highlight w:val="yellow"/>
        </w:rPr>
        <w:t xml:space="preserve">a </w:t>
      </w:r>
      <w:r w:rsidR="00EE4FF2" w:rsidRPr="001114A5">
        <w:rPr>
          <w:highlight w:val="yellow"/>
        </w:rPr>
        <w:t xml:space="preserve">national organization focused on </w:t>
      </w:r>
      <w:r w:rsidR="009F1321" w:rsidRPr="001114A5">
        <w:rPr>
          <w:highlight w:val="yellow"/>
        </w:rPr>
        <w:t xml:space="preserve">land use and transportation issues </w:t>
      </w:r>
      <w:r w:rsidR="00951E6C" w:rsidRPr="001114A5">
        <w:rPr>
          <w:highlight w:val="yellow"/>
        </w:rPr>
        <w:t>that “</w:t>
      </w:r>
      <w:r w:rsidR="0064736F" w:rsidRPr="001114A5">
        <w:rPr>
          <w:highlight w:val="yellow"/>
        </w:rPr>
        <w:t xml:space="preserve">helps create healthy, prosperous, and resilient places to live for all people through research, advocacy, and direct community support” </w:t>
      </w:r>
      <w:r w:rsidR="00554102" w:rsidRPr="001114A5">
        <w:rPr>
          <w:highlight w:val="yellow"/>
        </w:rPr>
        <w:fldChar w:fldCharType="begin" w:fldLock="1"/>
      </w:r>
      <w:r w:rsidR="00531B27" w:rsidRPr="001114A5">
        <w:rPr>
          <w:highlight w:val="yellow"/>
        </w:rPr>
        <w:instrText>ADDIN CSL_CITATION {"citationItems":[{"id":"ITEM-1","itemData":{"URL":"https://www.smartgrowthamerica.org/about-us/mission-vision-and-values/","accessed":{"date-parts":[["2025","7","17"]]},"author":[{"dropping-particle":"","family":"Smart Growth America","given":"","non-dropping-particle":"","parse-names":false,"suffix":""}],"id":"ITEM-1","issued":{"date-parts":[["0"]]},"title":"Mission, Vision, and Values","type":"webpage"},"uris":["http://www.mendeley.com/documents/?uuid=ac87026b-f6ec-34f6-abf2-38ffceca722a"]}],"mendeley":{"formattedCitation":"(Smart Growth America, n.d.)","plainTextFormattedCitation":"(Smart Growth America, n.d.)","previouslyFormattedCitation":"(Smart Growth America, n.d.)"},"properties":{"noteIndex":0},"schema":"https://github.com/citation-style-language/schema/raw/master/csl-citation.json"}</w:instrText>
      </w:r>
      <w:r w:rsidR="00554102" w:rsidRPr="001114A5">
        <w:rPr>
          <w:highlight w:val="yellow"/>
        </w:rPr>
        <w:fldChar w:fldCharType="separate"/>
      </w:r>
      <w:r w:rsidR="00554102" w:rsidRPr="001114A5">
        <w:rPr>
          <w:noProof/>
          <w:highlight w:val="yellow"/>
        </w:rPr>
        <w:t>(Smart Growth America, n.d.)</w:t>
      </w:r>
      <w:r w:rsidR="00554102" w:rsidRPr="001114A5">
        <w:rPr>
          <w:highlight w:val="yellow"/>
        </w:rPr>
        <w:fldChar w:fldCharType="end"/>
      </w:r>
    </w:p>
  </w:footnote>
  <w:footnote w:id="3">
    <w:p w14:paraId="1F258263" w14:textId="77777777" w:rsidR="00DA7D47" w:rsidRDefault="00DA7D47" w:rsidP="00DA7D47">
      <w:pPr>
        <w:pStyle w:val="FootnoteText"/>
      </w:pPr>
      <w:r w:rsidRPr="5C3F763E">
        <w:rPr>
          <w:rStyle w:val="FootnoteReference"/>
        </w:rPr>
        <w:footnoteRef/>
      </w:r>
      <w:r>
        <w:t xml:space="preserve"> City of Grand Rapids; Connecticut Association of Zoning Enforcement Officials; State of Maine - State Planning Office; State of New York – Department of State; North Carolina Association of Zoning Officials and the University of North Carolina - Institute of Government; Pennsylvania Municipal Planning Education Institute; Vermont Secretary of State; Virgina Association of Zoning Officials and Virgina Tech; Center for Government Services at Rutgers, The State University of New Jersey; and the International Code Council practice for the Zoning Inspector exam (utilizing the International Zoning Code; and Legal Aspects of Code 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7D00CE5"/>
    <w:multiLevelType w:val="hybridMultilevel"/>
    <w:tmpl w:val="FFFFFFFF"/>
    <w:lvl w:ilvl="0" w:tplc="5AC6B876">
      <w:start w:val="1"/>
      <w:numFmt w:val="bullet"/>
      <w:lvlText w:val=""/>
      <w:lvlJc w:val="left"/>
      <w:pPr>
        <w:ind w:left="720" w:hanging="360"/>
      </w:pPr>
      <w:rPr>
        <w:rFonts w:ascii="Symbol" w:hAnsi="Symbol" w:hint="default"/>
      </w:rPr>
    </w:lvl>
    <w:lvl w:ilvl="1" w:tplc="3E1E7F62">
      <w:start w:val="1"/>
      <w:numFmt w:val="bullet"/>
      <w:lvlText w:val="o"/>
      <w:lvlJc w:val="left"/>
      <w:pPr>
        <w:ind w:left="1440" w:hanging="360"/>
      </w:pPr>
      <w:rPr>
        <w:rFonts w:ascii="Courier New" w:hAnsi="Courier New" w:hint="default"/>
      </w:rPr>
    </w:lvl>
    <w:lvl w:ilvl="2" w:tplc="43D83042">
      <w:start w:val="1"/>
      <w:numFmt w:val="bullet"/>
      <w:lvlText w:val=""/>
      <w:lvlJc w:val="left"/>
      <w:pPr>
        <w:ind w:left="2160" w:hanging="360"/>
      </w:pPr>
      <w:rPr>
        <w:rFonts w:ascii="Wingdings" w:hAnsi="Wingdings" w:hint="default"/>
      </w:rPr>
    </w:lvl>
    <w:lvl w:ilvl="3" w:tplc="E2EAE0BA">
      <w:start w:val="1"/>
      <w:numFmt w:val="bullet"/>
      <w:lvlText w:val=""/>
      <w:lvlJc w:val="left"/>
      <w:pPr>
        <w:ind w:left="2880" w:hanging="360"/>
      </w:pPr>
      <w:rPr>
        <w:rFonts w:ascii="Symbol" w:hAnsi="Symbol" w:hint="default"/>
      </w:rPr>
    </w:lvl>
    <w:lvl w:ilvl="4" w:tplc="C81446EA">
      <w:start w:val="1"/>
      <w:numFmt w:val="bullet"/>
      <w:lvlText w:val="o"/>
      <w:lvlJc w:val="left"/>
      <w:pPr>
        <w:ind w:left="3600" w:hanging="360"/>
      </w:pPr>
      <w:rPr>
        <w:rFonts w:ascii="Courier New" w:hAnsi="Courier New" w:hint="default"/>
      </w:rPr>
    </w:lvl>
    <w:lvl w:ilvl="5" w:tplc="EA0E9BFC">
      <w:start w:val="1"/>
      <w:numFmt w:val="bullet"/>
      <w:lvlText w:val=""/>
      <w:lvlJc w:val="left"/>
      <w:pPr>
        <w:ind w:left="4320" w:hanging="360"/>
      </w:pPr>
      <w:rPr>
        <w:rFonts w:ascii="Wingdings" w:hAnsi="Wingdings" w:hint="default"/>
      </w:rPr>
    </w:lvl>
    <w:lvl w:ilvl="6" w:tplc="A762F4A4">
      <w:start w:val="1"/>
      <w:numFmt w:val="bullet"/>
      <w:lvlText w:val=""/>
      <w:lvlJc w:val="left"/>
      <w:pPr>
        <w:ind w:left="5040" w:hanging="360"/>
      </w:pPr>
      <w:rPr>
        <w:rFonts w:ascii="Symbol" w:hAnsi="Symbol" w:hint="default"/>
      </w:rPr>
    </w:lvl>
    <w:lvl w:ilvl="7" w:tplc="02EC9698">
      <w:start w:val="1"/>
      <w:numFmt w:val="bullet"/>
      <w:lvlText w:val="o"/>
      <w:lvlJc w:val="left"/>
      <w:pPr>
        <w:ind w:left="5760" w:hanging="360"/>
      </w:pPr>
      <w:rPr>
        <w:rFonts w:ascii="Courier New" w:hAnsi="Courier New" w:hint="default"/>
      </w:rPr>
    </w:lvl>
    <w:lvl w:ilvl="8" w:tplc="CAF0D298">
      <w:start w:val="1"/>
      <w:numFmt w:val="bullet"/>
      <w:lvlText w:val=""/>
      <w:lvlJc w:val="left"/>
      <w:pPr>
        <w:ind w:left="6480" w:hanging="360"/>
      </w:pPr>
      <w:rPr>
        <w:rFonts w:ascii="Wingdings" w:hAnsi="Wingdings" w:hint="default"/>
      </w:rPr>
    </w:lvl>
  </w:abstractNum>
  <w:abstractNum w:abstractNumId="2" w15:restartNumberingAfterBreak="0">
    <w:nsid w:val="243837ED"/>
    <w:multiLevelType w:val="hybridMultilevel"/>
    <w:tmpl w:val="7002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11273"/>
    <w:multiLevelType w:val="hybridMultilevel"/>
    <w:tmpl w:val="DD6E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8012E9"/>
    <w:multiLevelType w:val="hybridMultilevel"/>
    <w:tmpl w:val="FFFFFFFF"/>
    <w:lvl w:ilvl="0" w:tplc="024218DC">
      <w:start w:val="1"/>
      <w:numFmt w:val="decimal"/>
      <w:lvlText w:val="%1."/>
      <w:lvlJc w:val="left"/>
      <w:pPr>
        <w:ind w:left="720" w:hanging="360"/>
      </w:pPr>
    </w:lvl>
    <w:lvl w:ilvl="1" w:tplc="36886686">
      <w:start w:val="1"/>
      <w:numFmt w:val="lowerLetter"/>
      <w:lvlText w:val="%2."/>
      <w:lvlJc w:val="left"/>
      <w:pPr>
        <w:ind w:left="1440" w:hanging="360"/>
      </w:pPr>
    </w:lvl>
    <w:lvl w:ilvl="2" w:tplc="BC62817E">
      <w:start w:val="1"/>
      <w:numFmt w:val="lowerRoman"/>
      <w:lvlText w:val="%3."/>
      <w:lvlJc w:val="right"/>
      <w:pPr>
        <w:ind w:left="2160" w:hanging="180"/>
      </w:pPr>
    </w:lvl>
    <w:lvl w:ilvl="3" w:tplc="44BEB2CC">
      <w:start w:val="1"/>
      <w:numFmt w:val="decimal"/>
      <w:lvlText w:val="%4."/>
      <w:lvlJc w:val="left"/>
      <w:pPr>
        <w:ind w:left="2880" w:hanging="360"/>
      </w:pPr>
    </w:lvl>
    <w:lvl w:ilvl="4" w:tplc="EC984BCE">
      <w:start w:val="1"/>
      <w:numFmt w:val="lowerLetter"/>
      <w:lvlText w:val="%5."/>
      <w:lvlJc w:val="left"/>
      <w:pPr>
        <w:ind w:left="3600" w:hanging="360"/>
      </w:pPr>
    </w:lvl>
    <w:lvl w:ilvl="5" w:tplc="9ECEC8EE">
      <w:start w:val="1"/>
      <w:numFmt w:val="lowerRoman"/>
      <w:lvlText w:val="%6."/>
      <w:lvlJc w:val="right"/>
      <w:pPr>
        <w:ind w:left="4320" w:hanging="180"/>
      </w:pPr>
    </w:lvl>
    <w:lvl w:ilvl="6" w:tplc="06C64C70">
      <w:start w:val="1"/>
      <w:numFmt w:val="decimal"/>
      <w:lvlText w:val="%7."/>
      <w:lvlJc w:val="left"/>
      <w:pPr>
        <w:ind w:left="5040" w:hanging="360"/>
      </w:pPr>
    </w:lvl>
    <w:lvl w:ilvl="7" w:tplc="C4F22C1C">
      <w:start w:val="1"/>
      <w:numFmt w:val="lowerLetter"/>
      <w:lvlText w:val="%8."/>
      <w:lvlJc w:val="left"/>
      <w:pPr>
        <w:ind w:left="5760" w:hanging="360"/>
      </w:pPr>
    </w:lvl>
    <w:lvl w:ilvl="8" w:tplc="A212FEB8">
      <w:start w:val="1"/>
      <w:numFmt w:val="lowerRoman"/>
      <w:lvlText w:val="%9."/>
      <w:lvlJc w:val="right"/>
      <w:pPr>
        <w:ind w:left="6480" w:hanging="180"/>
      </w:pPr>
    </w:lvl>
  </w:abstractNum>
  <w:abstractNum w:abstractNumId="7" w15:restartNumberingAfterBreak="0">
    <w:nsid w:val="3F6D7C67"/>
    <w:multiLevelType w:val="hybridMultilevel"/>
    <w:tmpl w:val="2B224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A44B43"/>
    <w:multiLevelType w:val="hybridMultilevel"/>
    <w:tmpl w:val="11AE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9329E"/>
    <w:multiLevelType w:val="hybridMultilevel"/>
    <w:tmpl w:val="3878B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738A0"/>
    <w:multiLevelType w:val="hybridMultilevel"/>
    <w:tmpl w:val="0B3C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330128">
    <w:abstractNumId w:val="1"/>
  </w:num>
  <w:num w:numId="2" w16cid:durableId="914242631">
    <w:abstractNumId w:val="6"/>
  </w:num>
  <w:num w:numId="3" w16cid:durableId="395471486">
    <w:abstractNumId w:val="7"/>
  </w:num>
  <w:num w:numId="4" w16cid:durableId="1009714698">
    <w:abstractNumId w:val="10"/>
  </w:num>
  <w:num w:numId="5" w16cid:durableId="1818495301">
    <w:abstractNumId w:val="9"/>
  </w:num>
  <w:num w:numId="6" w16cid:durableId="1993100083">
    <w:abstractNumId w:val="2"/>
  </w:num>
  <w:num w:numId="7" w16cid:durableId="2053578175">
    <w:abstractNumId w:val="11"/>
  </w:num>
  <w:num w:numId="8" w16cid:durableId="1147089888">
    <w:abstractNumId w:val="5"/>
  </w:num>
  <w:num w:numId="9" w16cid:durableId="115831665">
    <w:abstractNumId w:val="4"/>
    <w:lvlOverride w:ilvl="0">
      <w:lvl w:ilvl="0">
        <w:start w:val="1"/>
        <w:numFmt w:val="bullet"/>
        <w:lvlText w:val="▢"/>
        <w:lvlJc w:val="left"/>
        <w:pPr>
          <w:spacing w:before="120"/>
          <w:ind w:left="360"/>
        </w:pPr>
        <w:rPr>
          <w:rFonts w:ascii="Gotham Book" w:eastAsia="Courier New" w:hAnsi="Gotham Book" w:cs="Courier New" w:hint="default"/>
          <w:color w:val="BFBFBF"/>
          <w:sz w:val="20"/>
          <w:szCs w:val="20"/>
        </w:rPr>
      </w:lvl>
    </w:lvlOverride>
  </w:num>
  <w:num w:numId="10" w16cid:durableId="1564485201">
    <w:abstractNumId w:val="8"/>
  </w:num>
  <w:num w:numId="11" w16cid:durableId="631011845">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12" w16cid:durableId="7625282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Gagner, Audrey">
    <w15:presenceInfo w15:providerId="AD" w15:userId="S::gagnerau@msu.edu::91ffc36d-4756-41b9-bb78-047002041a59"/>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2A68E3"/>
    <w:rsid w:val="0000010C"/>
    <w:rsid w:val="000005DA"/>
    <w:rsid w:val="00000FFD"/>
    <w:rsid w:val="00002E7B"/>
    <w:rsid w:val="0000340A"/>
    <w:rsid w:val="000036C8"/>
    <w:rsid w:val="00004578"/>
    <w:rsid w:val="00005629"/>
    <w:rsid w:val="000058BC"/>
    <w:rsid w:val="000066CE"/>
    <w:rsid w:val="00006C18"/>
    <w:rsid w:val="00006DC3"/>
    <w:rsid w:val="000073C8"/>
    <w:rsid w:val="00007DA7"/>
    <w:rsid w:val="0001080C"/>
    <w:rsid w:val="00010CB3"/>
    <w:rsid w:val="0001125D"/>
    <w:rsid w:val="0001152F"/>
    <w:rsid w:val="000118B7"/>
    <w:rsid w:val="00011AFF"/>
    <w:rsid w:val="00011B04"/>
    <w:rsid w:val="00011D1F"/>
    <w:rsid w:val="0001225F"/>
    <w:rsid w:val="0001354C"/>
    <w:rsid w:val="000139E5"/>
    <w:rsid w:val="000142A7"/>
    <w:rsid w:val="000146D6"/>
    <w:rsid w:val="00014D1D"/>
    <w:rsid w:val="000150F1"/>
    <w:rsid w:val="000151E0"/>
    <w:rsid w:val="00015670"/>
    <w:rsid w:val="00016384"/>
    <w:rsid w:val="000166AA"/>
    <w:rsid w:val="000167EE"/>
    <w:rsid w:val="00017414"/>
    <w:rsid w:val="00017A91"/>
    <w:rsid w:val="00020B89"/>
    <w:rsid w:val="00021100"/>
    <w:rsid w:val="000213A1"/>
    <w:rsid w:val="00021955"/>
    <w:rsid w:val="00023723"/>
    <w:rsid w:val="00023971"/>
    <w:rsid w:val="00023B94"/>
    <w:rsid w:val="00023DD9"/>
    <w:rsid w:val="00025923"/>
    <w:rsid w:val="00025BFE"/>
    <w:rsid w:val="00026492"/>
    <w:rsid w:val="00026A98"/>
    <w:rsid w:val="00027247"/>
    <w:rsid w:val="00030051"/>
    <w:rsid w:val="00030060"/>
    <w:rsid w:val="0003046B"/>
    <w:rsid w:val="0003062D"/>
    <w:rsid w:val="00030654"/>
    <w:rsid w:val="00031243"/>
    <w:rsid w:val="00031AFB"/>
    <w:rsid w:val="0003215B"/>
    <w:rsid w:val="00032176"/>
    <w:rsid w:val="000324EA"/>
    <w:rsid w:val="00032CCE"/>
    <w:rsid w:val="0003343A"/>
    <w:rsid w:val="00034EF5"/>
    <w:rsid w:val="0003527F"/>
    <w:rsid w:val="00035DC8"/>
    <w:rsid w:val="00035FBC"/>
    <w:rsid w:val="00035FC7"/>
    <w:rsid w:val="000363D1"/>
    <w:rsid w:val="000364ED"/>
    <w:rsid w:val="0003724B"/>
    <w:rsid w:val="0003786A"/>
    <w:rsid w:val="000378A5"/>
    <w:rsid w:val="00037B42"/>
    <w:rsid w:val="00037D90"/>
    <w:rsid w:val="00040116"/>
    <w:rsid w:val="00040DB0"/>
    <w:rsid w:val="000417A9"/>
    <w:rsid w:val="00041FB6"/>
    <w:rsid w:val="00042433"/>
    <w:rsid w:val="00042A95"/>
    <w:rsid w:val="00042FAB"/>
    <w:rsid w:val="00043A4B"/>
    <w:rsid w:val="0004450E"/>
    <w:rsid w:val="00044E1E"/>
    <w:rsid w:val="00045154"/>
    <w:rsid w:val="00045395"/>
    <w:rsid w:val="00045CF8"/>
    <w:rsid w:val="00045F9F"/>
    <w:rsid w:val="000474FE"/>
    <w:rsid w:val="00047D26"/>
    <w:rsid w:val="000501A5"/>
    <w:rsid w:val="00050811"/>
    <w:rsid w:val="000515AE"/>
    <w:rsid w:val="00051680"/>
    <w:rsid w:val="00052CD2"/>
    <w:rsid w:val="00053E5D"/>
    <w:rsid w:val="0005406D"/>
    <w:rsid w:val="000546DB"/>
    <w:rsid w:val="0005547E"/>
    <w:rsid w:val="00055ABE"/>
    <w:rsid w:val="00055FED"/>
    <w:rsid w:val="00056360"/>
    <w:rsid w:val="000569D9"/>
    <w:rsid w:val="000573AE"/>
    <w:rsid w:val="000574AE"/>
    <w:rsid w:val="00060A3D"/>
    <w:rsid w:val="00061801"/>
    <w:rsid w:val="000618F8"/>
    <w:rsid w:val="00062106"/>
    <w:rsid w:val="00062343"/>
    <w:rsid w:val="0006241D"/>
    <w:rsid w:val="00062860"/>
    <w:rsid w:val="00062C64"/>
    <w:rsid w:val="00064243"/>
    <w:rsid w:val="000645CD"/>
    <w:rsid w:val="000649C5"/>
    <w:rsid w:val="00064CA3"/>
    <w:rsid w:val="00064D2E"/>
    <w:rsid w:val="00064F6D"/>
    <w:rsid w:val="00065D5F"/>
    <w:rsid w:val="00065F3C"/>
    <w:rsid w:val="00066A50"/>
    <w:rsid w:val="0006788C"/>
    <w:rsid w:val="00067EB3"/>
    <w:rsid w:val="000708E9"/>
    <w:rsid w:val="00071778"/>
    <w:rsid w:val="0007198E"/>
    <w:rsid w:val="0007204F"/>
    <w:rsid w:val="000723B0"/>
    <w:rsid w:val="0007293A"/>
    <w:rsid w:val="00073956"/>
    <w:rsid w:val="00074164"/>
    <w:rsid w:val="00074D0B"/>
    <w:rsid w:val="00075A55"/>
    <w:rsid w:val="00075B19"/>
    <w:rsid w:val="00075E54"/>
    <w:rsid w:val="00076023"/>
    <w:rsid w:val="0007622E"/>
    <w:rsid w:val="00076547"/>
    <w:rsid w:val="00080835"/>
    <w:rsid w:val="00080857"/>
    <w:rsid w:val="00080A66"/>
    <w:rsid w:val="000825A1"/>
    <w:rsid w:val="00086B46"/>
    <w:rsid w:val="000870DC"/>
    <w:rsid w:val="00087150"/>
    <w:rsid w:val="00087FDF"/>
    <w:rsid w:val="000902F8"/>
    <w:rsid w:val="000905A0"/>
    <w:rsid w:val="00091B8E"/>
    <w:rsid w:val="0009276D"/>
    <w:rsid w:val="000931EF"/>
    <w:rsid w:val="000939C6"/>
    <w:rsid w:val="000940E6"/>
    <w:rsid w:val="0009452E"/>
    <w:rsid w:val="00097101"/>
    <w:rsid w:val="00097982"/>
    <w:rsid w:val="00097BFA"/>
    <w:rsid w:val="000A0112"/>
    <w:rsid w:val="000A07C5"/>
    <w:rsid w:val="000A091D"/>
    <w:rsid w:val="000A1AA7"/>
    <w:rsid w:val="000A3A78"/>
    <w:rsid w:val="000A4346"/>
    <w:rsid w:val="000A4803"/>
    <w:rsid w:val="000A4AE9"/>
    <w:rsid w:val="000A4E3B"/>
    <w:rsid w:val="000A5951"/>
    <w:rsid w:val="000A676E"/>
    <w:rsid w:val="000A6837"/>
    <w:rsid w:val="000A7147"/>
    <w:rsid w:val="000A7C55"/>
    <w:rsid w:val="000B0964"/>
    <w:rsid w:val="000B13FA"/>
    <w:rsid w:val="000B1623"/>
    <w:rsid w:val="000B22CB"/>
    <w:rsid w:val="000B27CB"/>
    <w:rsid w:val="000B3199"/>
    <w:rsid w:val="000B3220"/>
    <w:rsid w:val="000B366F"/>
    <w:rsid w:val="000B452F"/>
    <w:rsid w:val="000B45CC"/>
    <w:rsid w:val="000B4C2A"/>
    <w:rsid w:val="000B5163"/>
    <w:rsid w:val="000B519C"/>
    <w:rsid w:val="000B5473"/>
    <w:rsid w:val="000B56C2"/>
    <w:rsid w:val="000B56F6"/>
    <w:rsid w:val="000B574A"/>
    <w:rsid w:val="000B676B"/>
    <w:rsid w:val="000B6C2F"/>
    <w:rsid w:val="000B7B61"/>
    <w:rsid w:val="000B7D7C"/>
    <w:rsid w:val="000C0172"/>
    <w:rsid w:val="000C115C"/>
    <w:rsid w:val="000C11A6"/>
    <w:rsid w:val="000C16C7"/>
    <w:rsid w:val="000C18D7"/>
    <w:rsid w:val="000C18F7"/>
    <w:rsid w:val="000C20E3"/>
    <w:rsid w:val="000C236D"/>
    <w:rsid w:val="000C3865"/>
    <w:rsid w:val="000C394B"/>
    <w:rsid w:val="000C3F0A"/>
    <w:rsid w:val="000C76AF"/>
    <w:rsid w:val="000C793B"/>
    <w:rsid w:val="000D0477"/>
    <w:rsid w:val="000D180E"/>
    <w:rsid w:val="000D3258"/>
    <w:rsid w:val="000D32D8"/>
    <w:rsid w:val="000D32F9"/>
    <w:rsid w:val="000D34FB"/>
    <w:rsid w:val="000D3533"/>
    <w:rsid w:val="000D4646"/>
    <w:rsid w:val="000D4878"/>
    <w:rsid w:val="000D4CC0"/>
    <w:rsid w:val="000D4D27"/>
    <w:rsid w:val="000D4E98"/>
    <w:rsid w:val="000D5A54"/>
    <w:rsid w:val="000D612F"/>
    <w:rsid w:val="000E006D"/>
    <w:rsid w:val="000E0410"/>
    <w:rsid w:val="000E04EE"/>
    <w:rsid w:val="000E06B7"/>
    <w:rsid w:val="000E2C10"/>
    <w:rsid w:val="000E3654"/>
    <w:rsid w:val="000E36C1"/>
    <w:rsid w:val="000E40C7"/>
    <w:rsid w:val="000E4281"/>
    <w:rsid w:val="000E4287"/>
    <w:rsid w:val="000E525E"/>
    <w:rsid w:val="000E5B90"/>
    <w:rsid w:val="000E5BA5"/>
    <w:rsid w:val="000E5D70"/>
    <w:rsid w:val="000E63A2"/>
    <w:rsid w:val="000E7984"/>
    <w:rsid w:val="000E7A60"/>
    <w:rsid w:val="000F14B0"/>
    <w:rsid w:val="000F1AF1"/>
    <w:rsid w:val="000F2345"/>
    <w:rsid w:val="000F27AC"/>
    <w:rsid w:val="000F2D44"/>
    <w:rsid w:val="000F3B90"/>
    <w:rsid w:val="000F4020"/>
    <w:rsid w:val="000F44BF"/>
    <w:rsid w:val="000F47B4"/>
    <w:rsid w:val="000F48F4"/>
    <w:rsid w:val="000F50BB"/>
    <w:rsid w:val="000F53B0"/>
    <w:rsid w:val="000F55E1"/>
    <w:rsid w:val="000F665F"/>
    <w:rsid w:val="000F722D"/>
    <w:rsid w:val="000F7980"/>
    <w:rsid w:val="000F7A47"/>
    <w:rsid w:val="001008CC"/>
    <w:rsid w:val="0010093D"/>
    <w:rsid w:val="00100AC1"/>
    <w:rsid w:val="00102C33"/>
    <w:rsid w:val="00102C56"/>
    <w:rsid w:val="001031B0"/>
    <w:rsid w:val="00103714"/>
    <w:rsid w:val="00103BBF"/>
    <w:rsid w:val="00104552"/>
    <w:rsid w:val="0010462B"/>
    <w:rsid w:val="00104B84"/>
    <w:rsid w:val="0010501A"/>
    <w:rsid w:val="001054E9"/>
    <w:rsid w:val="0010614F"/>
    <w:rsid w:val="00107CBD"/>
    <w:rsid w:val="00111317"/>
    <w:rsid w:val="001114A5"/>
    <w:rsid w:val="0011159D"/>
    <w:rsid w:val="001116E7"/>
    <w:rsid w:val="00111DA3"/>
    <w:rsid w:val="00112C12"/>
    <w:rsid w:val="00112D40"/>
    <w:rsid w:val="001145E5"/>
    <w:rsid w:val="00117D3D"/>
    <w:rsid w:val="001201A7"/>
    <w:rsid w:val="001204EE"/>
    <w:rsid w:val="00120553"/>
    <w:rsid w:val="0012104C"/>
    <w:rsid w:val="001230AC"/>
    <w:rsid w:val="00123147"/>
    <w:rsid w:val="001237D0"/>
    <w:rsid w:val="001246F0"/>
    <w:rsid w:val="00124EB6"/>
    <w:rsid w:val="001258EF"/>
    <w:rsid w:val="00126572"/>
    <w:rsid w:val="00127A24"/>
    <w:rsid w:val="00130174"/>
    <w:rsid w:val="001304DE"/>
    <w:rsid w:val="0013074C"/>
    <w:rsid w:val="00130975"/>
    <w:rsid w:val="00130E72"/>
    <w:rsid w:val="001323F7"/>
    <w:rsid w:val="00132480"/>
    <w:rsid w:val="001334BA"/>
    <w:rsid w:val="00133811"/>
    <w:rsid w:val="0013392A"/>
    <w:rsid w:val="00134B45"/>
    <w:rsid w:val="00134E6A"/>
    <w:rsid w:val="00136B7D"/>
    <w:rsid w:val="00140114"/>
    <w:rsid w:val="00140201"/>
    <w:rsid w:val="001407CE"/>
    <w:rsid w:val="001410AC"/>
    <w:rsid w:val="00141C17"/>
    <w:rsid w:val="0014235E"/>
    <w:rsid w:val="001434E6"/>
    <w:rsid w:val="00143AAF"/>
    <w:rsid w:val="00143FBA"/>
    <w:rsid w:val="00144A7F"/>
    <w:rsid w:val="00145E82"/>
    <w:rsid w:val="00146272"/>
    <w:rsid w:val="00146AD5"/>
    <w:rsid w:val="001474F9"/>
    <w:rsid w:val="00147BC1"/>
    <w:rsid w:val="00147E0A"/>
    <w:rsid w:val="001516CD"/>
    <w:rsid w:val="00151EE1"/>
    <w:rsid w:val="00151FB1"/>
    <w:rsid w:val="001520BD"/>
    <w:rsid w:val="00152298"/>
    <w:rsid w:val="001528B8"/>
    <w:rsid w:val="00152A81"/>
    <w:rsid w:val="001534BF"/>
    <w:rsid w:val="001537FC"/>
    <w:rsid w:val="00154442"/>
    <w:rsid w:val="001547EA"/>
    <w:rsid w:val="00154A9A"/>
    <w:rsid w:val="001562A9"/>
    <w:rsid w:val="001568E5"/>
    <w:rsid w:val="0015692D"/>
    <w:rsid w:val="00157CFA"/>
    <w:rsid w:val="00160328"/>
    <w:rsid w:val="001605E4"/>
    <w:rsid w:val="00161F5A"/>
    <w:rsid w:val="00162285"/>
    <w:rsid w:val="001630E8"/>
    <w:rsid w:val="00163331"/>
    <w:rsid w:val="0016362F"/>
    <w:rsid w:val="00163BAB"/>
    <w:rsid w:val="00163F9E"/>
    <w:rsid w:val="001649CF"/>
    <w:rsid w:val="00165693"/>
    <w:rsid w:val="0016577F"/>
    <w:rsid w:val="00165862"/>
    <w:rsid w:val="001659F9"/>
    <w:rsid w:val="00166C40"/>
    <w:rsid w:val="00171C1D"/>
    <w:rsid w:val="00172392"/>
    <w:rsid w:val="00172742"/>
    <w:rsid w:val="00173617"/>
    <w:rsid w:val="00173E40"/>
    <w:rsid w:val="00174F4C"/>
    <w:rsid w:val="0017640E"/>
    <w:rsid w:val="00176416"/>
    <w:rsid w:val="00176BDC"/>
    <w:rsid w:val="00177500"/>
    <w:rsid w:val="001776B2"/>
    <w:rsid w:val="00177A7F"/>
    <w:rsid w:val="00181243"/>
    <w:rsid w:val="00181802"/>
    <w:rsid w:val="00181DCD"/>
    <w:rsid w:val="001820EA"/>
    <w:rsid w:val="00182AEC"/>
    <w:rsid w:val="00183165"/>
    <w:rsid w:val="00183175"/>
    <w:rsid w:val="00184879"/>
    <w:rsid w:val="00184A45"/>
    <w:rsid w:val="00185E69"/>
    <w:rsid w:val="001862B7"/>
    <w:rsid w:val="00186512"/>
    <w:rsid w:val="00186898"/>
    <w:rsid w:val="00190226"/>
    <w:rsid w:val="001904CF"/>
    <w:rsid w:val="00190EFD"/>
    <w:rsid w:val="00191314"/>
    <w:rsid w:val="0019190C"/>
    <w:rsid w:val="00192852"/>
    <w:rsid w:val="00193A8E"/>
    <w:rsid w:val="00194212"/>
    <w:rsid w:val="00195CF7"/>
    <w:rsid w:val="00196433"/>
    <w:rsid w:val="001A0A59"/>
    <w:rsid w:val="001A0E02"/>
    <w:rsid w:val="001A10CD"/>
    <w:rsid w:val="001A136F"/>
    <w:rsid w:val="001A1472"/>
    <w:rsid w:val="001A155D"/>
    <w:rsid w:val="001A1670"/>
    <w:rsid w:val="001A1F72"/>
    <w:rsid w:val="001A20AD"/>
    <w:rsid w:val="001A24B0"/>
    <w:rsid w:val="001A2CEF"/>
    <w:rsid w:val="001A340E"/>
    <w:rsid w:val="001A39A1"/>
    <w:rsid w:val="001A3ADB"/>
    <w:rsid w:val="001A5523"/>
    <w:rsid w:val="001A6BCA"/>
    <w:rsid w:val="001A6F37"/>
    <w:rsid w:val="001A6F6D"/>
    <w:rsid w:val="001A7207"/>
    <w:rsid w:val="001B006D"/>
    <w:rsid w:val="001B0DEE"/>
    <w:rsid w:val="001B0E43"/>
    <w:rsid w:val="001B0EA0"/>
    <w:rsid w:val="001B1994"/>
    <w:rsid w:val="001B2021"/>
    <w:rsid w:val="001B21D3"/>
    <w:rsid w:val="001B2E5B"/>
    <w:rsid w:val="001B37CA"/>
    <w:rsid w:val="001B4B07"/>
    <w:rsid w:val="001B504F"/>
    <w:rsid w:val="001B5456"/>
    <w:rsid w:val="001B550C"/>
    <w:rsid w:val="001B64B5"/>
    <w:rsid w:val="001B6A96"/>
    <w:rsid w:val="001B7924"/>
    <w:rsid w:val="001C0248"/>
    <w:rsid w:val="001C0346"/>
    <w:rsid w:val="001C1D63"/>
    <w:rsid w:val="001C1EA3"/>
    <w:rsid w:val="001C3A77"/>
    <w:rsid w:val="001C5609"/>
    <w:rsid w:val="001C6A0D"/>
    <w:rsid w:val="001C700C"/>
    <w:rsid w:val="001C7764"/>
    <w:rsid w:val="001C7C00"/>
    <w:rsid w:val="001C7D93"/>
    <w:rsid w:val="001D2134"/>
    <w:rsid w:val="001D4252"/>
    <w:rsid w:val="001D4848"/>
    <w:rsid w:val="001D4D21"/>
    <w:rsid w:val="001D599A"/>
    <w:rsid w:val="001D66AB"/>
    <w:rsid w:val="001D7539"/>
    <w:rsid w:val="001E1DC3"/>
    <w:rsid w:val="001E1DF0"/>
    <w:rsid w:val="001E29CF"/>
    <w:rsid w:val="001E3556"/>
    <w:rsid w:val="001E4699"/>
    <w:rsid w:val="001E5D39"/>
    <w:rsid w:val="001E6322"/>
    <w:rsid w:val="001E66F7"/>
    <w:rsid w:val="001E6FE7"/>
    <w:rsid w:val="001E70AB"/>
    <w:rsid w:val="001E756D"/>
    <w:rsid w:val="001F0470"/>
    <w:rsid w:val="001F08D4"/>
    <w:rsid w:val="001F141E"/>
    <w:rsid w:val="001F1692"/>
    <w:rsid w:val="001F1BF0"/>
    <w:rsid w:val="001F3585"/>
    <w:rsid w:val="001F3E11"/>
    <w:rsid w:val="001F4F0A"/>
    <w:rsid w:val="001F5784"/>
    <w:rsid w:val="001F5CFB"/>
    <w:rsid w:val="001F61D1"/>
    <w:rsid w:val="001F641F"/>
    <w:rsid w:val="001F64CE"/>
    <w:rsid w:val="001F6E2D"/>
    <w:rsid w:val="001F7386"/>
    <w:rsid w:val="001F77C3"/>
    <w:rsid w:val="00200183"/>
    <w:rsid w:val="00200F63"/>
    <w:rsid w:val="00201278"/>
    <w:rsid w:val="002016CB"/>
    <w:rsid w:val="002018BB"/>
    <w:rsid w:val="002035E0"/>
    <w:rsid w:val="00203D00"/>
    <w:rsid w:val="0020426F"/>
    <w:rsid w:val="002059E2"/>
    <w:rsid w:val="00205D60"/>
    <w:rsid w:val="00206906"/>
    <w:rsid w:val="002069E0"/>
    <w:rsid w:val="0020717E"/>
    <w:rsid w:val="00207937"/>
    <w:rsid w:val="00207FCC"/>
    <w:rsid w:val="0020F44A"/>
    <w:rsid w:val="002103C9"/>
    <w:rsid w:val="0021145B"/>
    <w:rsid w:val="00211EAD"/>
    <w:rsid w:val="0021233D"/>
    <w:rsid w:val="002148B3"/>
    <w:rsid w:val="00215A24"/>
    <w:rsid w:val="00216C66"/>
    <w:rsid w:val="00217A0D"/>
    <w:rsid w:val="00220E6F"/>
    <w:rsid w:val="00221239"/>
    <w:rsid w:val="00221A48"/>
    <w:rsid w:val="00222D3B"/>
    <w:rsid w:val="00223389"/>
    <w:rsid w:val="0022401A"/>
    <w:rsid w:val="002241CE"/>
    <w:rsid w:val="00224856"/>
    <w:rsid w:val="00225F9A"/>
    <w:rsid w:val="00230F7C"/>
    <w:rsid w:val="0023388B"/>
    <w:rsid w:val="002341DF"/>
    <w:rsid w:val="00234746"/>
    <w:rsid w:val="00234ABF"/>
    <w:rsid w:val="0023601D"/>
    <w:rsid w:val="00237CFC"/>
    <w:rsid w:val="00237EC1"/>
    <w:rsid w:val="00237FBC"/>
    <w:rsid w:val="00240F4A"/>
    <w:rsid w:val="00241F4B"/>
    <w:rsid w:val="00242151"/>
    <w:rsid w:val="00242A1C"/>
    <w:rsid w:val="00242DA0"/>
    <w:rsid w:val="00243677"/>
    <w:rsid w:val="0024429E"/>
    <w:rsid w:val="00247867"/>
    <w:rsid w:val="00247D2A"/>
    <w:rsid w:val="00247F43"/>
    <w:rsid w:val="00250567"/>
    <w:rsid w:val="00250614"/>
    <w:rsid w:val="0025086C"/>
    <w:rsid w:val="0025178D"/>
    <w:rsid w:val="00251E05"/>
    <w:rsid w:val="002523E4"/>
    <w:rsid w:val="00253636"/>
    <w:rsid w:val="0025380F"/>
    <w:rsid w:val="0025435B"/>
    <w:rsid w:val="0025464A"/>
    <w:rsid w:val="0025465F"/>
    <w:rsid w:val="00254BBB"/>
    <w:rsid w:val="00254C99"/>
    <w:rsid w:val="002558DA"/>
    <w:rsid w:val="00256639"/>
    <w:rsid w:val="00256863"/>
    <w:rsid w:val="00256BD6"/>
    <w:rsid w:val="00256CA4"/>
    <w:rsid w:val="00257919"/>
    <w:rsid w:val="00257E0D"/>
    <w:rsid w:val="00257EA2"/>
    <w:rsid w:val="002613B1"/>
    <w:rsid w:val="00261C89"/>
    <w:rsid w:val="002647E9"/>
    <w:rsid w:val="002648BD"/>
    <w:rsid w:val="00264BEC"/>
    <w:rsid w:val="00265CC3"/>
    <w:rsid w:val="002664B1"/>
    <w:rsid w:val="002669EA"/>
    <w:rsid w:val="0026B200"/>
    <w:rsid w:val="002700D6"/>
    <w:rsid w:val="0027131D"/>
    <w:rsid w:val="00271514"/>
    <w:rsid w:val="0027246F"/>
    <w:rsid w:val="00272DDF"/>
    <w:rsid w:val="00273EAB"/>
    <w:rsid w:val="00273EF0"/>
    <w:rsid w:val="00273FB3"/>
    <w:rsid w:val="002748BD"/>
    <w:rsid w:val="00274C9B"/>
    <w:rsid w:val="00275287"/>
    <w:rsid w:val="00275888"/>
    <w:rsid w:val="0027652F"/>
    <w:rsid w:val="00276BA4"/>
    <w:rsid w:val="00276F67"/>
    <w:rsid w:val="002772C8"/>
    <w:rsid w:val="0028070A"/>
    <w:rsid w:val="002813CA"/>
    <w:rsid w:val="002814EA"/>
    <w:rsid w:val="00281882"/>
    <w:rsid w:val="00283178"/>
    <w:rsid w:val="0028327C"/>
    <w:rsid w:val="00283625"/>
    <w:rsid w:val="00283B8C"/>
    <w:rsid w:val="00284411"/>
    <w:rsid w:val="002853B0"/>
    <w:rsid w:val="00286546"/>
    <w:rsid w:val="00291201"/>
    <w:rsid w:val="00292DBB"/>
    <w:rsid w:val="002938AC"/>
    <w:rsid w:val="00294165"/>
    <w:rsid w:val="0029444B"/>
    <w:rsid w:val="002947E3"/>
    <w:rsid w:val="0029495E"/>
    <w:rsid w:val="00294F43"/>
    <w:rsid w:val="00294FF9"/>
    <w:rsid w:val="00295217"/>
    <w:rsid w:val="00296C84"/>
    <w:rsid w:val="00297637"/>
    <w:rsid w:val="00297901"/>
    <w:rsid w:val="00297CFA"/>
    <w:rsid w:val="002A0C03"/>
    <w:rsid w:val="002A1E6E"/>
    <w:rsid w:val="002A2395"/>
    <w:rsid w:val="002A2E71"/>
    <w:rsid w:val="002A3277"/>
    <w:rsid w:val="002A47FF"/>
    <w:rsid w:val="002A56BA"/>
    <w:rsid w:val="002A76D5"/>
    <w:rsid w:val="002B0FCF"/>
    <w:rsid w:val="002B1A52"/>
    <w:rsid w:val="002B4815"/>
    <w:rsid w:val="002B514B"/>
    <w:rsid w:val="002B6570"/>
    <w:rsid w:val="002B7E66"/>
    <w:rsid w:val="002C16D5"/>
    <w:rsid w:val="002C3485"/>
    <w:rsid w:val="002C36A9"/>
    <w:rsid w:val="002C44C2"/>
    <w:rsid w:val="002C4F97"/>
    <w:rsid w:val="002C60E6"/>
    <w:rsid w:val="002C6E06"/>
    <w:rsid w:val="002C7B7B"/>
    <w:rsid w:val="002C7DC7"/>
    <w:rsid w:val="002D1538"/>
    <w:rsid w:val="002D1D5D"/>
    <w:rsid w:val="002D1F9D"/>
    <w:rsid w:val="002D2501"/>
    <w:rsid w:val="002D2703"/>
    <w:rsid w:val="002D2E1B"/>
    <w:rsid w:val="002D316B"/>
    <w:rsid w:val="002D3DE2"/>
    <w:rsid w:val="002D4273"/>
    <w:rsid w:val="002D43FC"/>
    <w:rsid w:val="002D468C"/>
    <w:rsid w:val="002D4CCD"/>
    <w:rsid w:val="002D513E"/>
    <w:rsid w:val="002D6038"/>
    <w:rsid w:val="002D639F"/>
    <w:rsid w:val="002D6A73"/>
    <w:rsid w:val="002E0317"/>
    <w:rsid w:val="002E05AB"/>
    <w:rsid w:val="002E0983"/>
    <w:rsid w:val="002E1867"/>
    <w:rsid w:val="002E21EA"/>
    <w:rsid w:val="002E2517"/>
    <w:rsid w:val="002E2BB8"/>
    <w:rsid w:val="002E36E1"/>
    <w:rsid w:val="002E4A42"/>
    <w:rsid w:val="002E4FAE"/>
    <w:rsid w:val="002E5AA0"/>
    <w:rsid w:val="002E7240"/>
    <w:rsid w:val="002E73A1"/>
    <w:rsid w:val="002E74C0"/>
    <w:rsid w:val="002E79F5"/>
    <w:rsid w:val="002F08BB"/>
    <w:rsid w:val="002F107F"/>
    <w:rsid w:val="002F1277"/>
    <w:rsid w:val="002F27C8"/>
    <w:rsid w:val="002F2936"/>
    <w:rsid w:val="002F2BB4"/>
    <w:rsid w:val="002F2F2A"/>
    <w:rsid w:val="002F38E0"/>
    <w:rsid w:val="002F43EB"/>
    <w:rsid w:val="002F522A"/>
    <w:rsid w:val="002F5349"/>
    <w:rsid w:val="002F5933"/>
    <w:rsid w:val="002F692B"/>
    <w:rsid w:val="002F79AA"/>
    <w:rsid w:val="00300459"/>
    <w:rsid w:val="00300A1D"/>
    <w:rsid w:val="00301401"/>
    <w:rsid w:val="00301964"/>
    <w:rsid w:val="00302591"/>
    <w:rsid w:val="00302618"/>
    <w:rsid w:val="00302EE5"/>
    <w:rsid w:val="00303109"/>
    <w:rsid w:val="00303CE3"/>
    <w:rsid w:val="00304BA2"/>
    <w:rsid w:val="00307CD3"/>
    <w:rsid w:val="00307E88"/>
    <w:rsid w:val="00311601"/>
    <w:rsid w:val="0031200E"/>
    <w:rsid w:val="00312364"/>
    <w:rsid w:val="0031248C"/>
    <w:rsid w:val="00312612"/>
    <w:rsid w:val="003127D0"/>
    <w:rsid w:val="00312D82"/>
    <w:rsid w:val="00313178"/>
    <w:rsid w:val="00313724"/>
    <w:rsid w:val="00313865"/>
    <w:rsid w:val="00313D40"/>
    <w:rsid w:val="00313F81"/>
    <w:rsid w:val="003147BF"/>
    <w:rsid w:val="00315D85"/>
    <w:rsid w:val="003200BC"/>
    <w:rsid w:val="00322064"/>
    <w:rsid w:val="00323F48"/>
    <w:rsid w:val="00324321"/>
    <w:rsid w:val="00325B2C"/>
    <w:rsid w:val="00326A12"/>
    <w:rsid w:val="00327714"/>
    <w:rsid w:val="00327DBD"/>
    <w:rsid w:val="00330316"/>
    <w:rsid w:val="00330479"/>
    <w:rsid w:val="00330E74"/>
    <w:rsid w:val="00331032"/>
    <w:rsid w:val="00331AB9"/>
    <w:rsid w:val="0033279F"/>
    <w:rsid w:val="00332880"/>
    <w:rsid w:val="00333389"/>
    <w:rsid w:val="0033358A"/>
    <w:rsid w:val="00333FC2"/>
    <w:rsid w:val="00335CE3"/>
    <w:rsid w:val="00336328"/>
    <w:rsid w:val="0033724E"/>
    <w:rsid w:val="003374C2"/>
    <w:rsid w:val="00337CF6"/>
    <w:rsid w:val="0034031B"/>
    <w:rsid w:val="00340D26"/>
    <w:rsid w:val="003420DE"/>
    <w:rsid w:val="003425B4"/>
    <w:rsid w:val="00343973"/>
    <w:rsid w:val="00343C08"/>
    <w:rsid w:val="00344A22"/>
    <w:rsid w:val="00344D04"/>
    <w:rsid w:val="00351080"/>
    <w:rsid w:val="00351335"/>
    <w:rsid w:val="003520EE"/>
    <w:rsid w:val="003537F4"/>
    <w:rsid w:val="003555B2"/>
    <w:rsid w:val="00355A9C"/>
    <w:rsid w:val="0035613A"/>
    <w:rsid w:val="00356306"/>
    <w:rsid w:val="0035696C"/>
    <w:rsid w:val="00356B35"/>
    <w:rsid w:val="0036019B"/>
    <w:rsid w:val="0036051C"/>
    <w:rsid w:val="00360CAE"/>
    <w:rsid w:val="00360F4E"/>
    <w:rsid w:val="00361E83"/>
    <w:rsid w:val="00362525"/>
    <w:rsid w:val="00362573"/>
    <w:rsid w:val="00362627"/>
    <w:rsid w:val="00364074"/>
    <w:rsid w:val="0036407D"/>
    <w:rsid w:val="003648C3"/>
    <w:rsid w:val="0036532C"/>
    <w:rsid w:val="00365C96"/>
    <w:rsid w:val="00365CD1"/>
    <w:rsid w:val="00367C16"/>
    <w:rsid w:val="00367F65"/>
    <w:rsid w:val="0037024B"/>
    <w:rsid w:val="00371EBA"/>
    <w:rsid w:val="00372EC0"/>
    <w:rsid w:val="00373302"/>
    <w:rsid w:val="0037345E"/>
    <w:rsid w:val="003742D1"/>
    <w:rsid w:val="00374802"/>
    <w:rsid w:val="0037545C"/>
    <w:rsid w:val="00375E50"/>
    <w:rsid w:val="0037618B"/>
    <w:rsid w:val="00376CEB"/>
    <w:rsid w:val="003773DE"/>
    <w:rsid w:val="00380FE1"/>
    <w:rsid w:val="0038104D"/>
    <w:rsid w:val="00381616"/>
    <w:rsid w:val="0038330C"/>
    <w:rsid w:val="003835B9"/>
    <w:rsid w:val="00383D9C"/>
    <w:rsid w:val="0038593D"/>
    <w:rsid w:val="0038759B"/>
    <w:rsid w:val="00387602"/>
    <w:rsid w:val="0038AB25"/>
    <w:rsid w:val="003908BE"/>
    <w:rsid w:val="00392539"/>
    <w:rsid w:val="00392D4D"/>
    <w:rsid w:val="00392DCA"/>
    <w:rsid w:val="0039488A"/>
    <w:rsid w:val="00394AE4"/>
    <w:rsid w:val="003955E2"/>
    <w:rsid w:val="003960A5"/>
    <w:rsid w:val="00396A4C"/>
    <w:rsid w:val="00397346"/>
    <w:rsid w:val="00397CC8"/>
    <w:rsid w:val="003A1D61"/>
    <w:rsid w:val="003A1FB4"/>
    <w:rsid w:val="003A26D2"/>
    <w:rsid w:val="003A28AA"/>
    <w:rsid w:val="003A2FE6"/>
    <w:rsid w:val="003A32C5"/>
    <w:rsid w:val="003A33DA"/>
    <w:rsid w:val="003A33EA"/>
    <w:rsid w:val="003A4E54"/>
    <w:rsid w:val="003A4F5C"/>
    <w:rsid w:val="003A587D"/>
    <w:rsid w:val="003A5B0C"/>
    <w:rsid w:val="003A5C27"/>
    <w:rsid w:val="003A5EF8"/>
    <w:rsid w:val="003A6A4E"/>
    <w:rsid w:val="003B05EE"/>
    <w:rsid w:val="003B0CB2"/>
    <w:rsid w:val="003B191C"/>
    <w:rsid w:val="003B24E0"/>
    <w:rsid w:val="003B289C"/>
    <w:rsid w:val="003B2D86"/>
    <w:rsid w:val="003B352A"/>
    <w:rsid w:val="003B5A19"/>
    <w:rsid w:val="003B5F17"/>
    <w:rsid w:val="003B692F"/>
    <w:rsid w:val="003B7037"/>
    <w:rsid w:val="003B7997"/>
    <w:rsid w:val="003B7BD1"/>
    <w:rsid w:val="003C0E53"/>
    <w:rsid w:val="003C17DD"/>
    <w:rsid w:val="003C262D"/>
    <w:rsid w:val="003C3733"/>
    <w:rsid w:val="003C4AC9"/>
    <w:rsid w:val="003C4FB1"/>
    <w:rsid w:val="003C77CA"/>
    <w:rsid w:val="003C7E6E"/>
    <w:rsid w:val="003D0155"/>
    <w:rsid w:val="003D0E42"/>
    <w:rsid w:val="003D1CE3"/>
    <w:rsid w:val="003D3075"/>
    <w:rsid w:val="003D43FB"/>
    <w:rsid w:val="003D4579"/>
    <w:rsid w:val="003D4C7E"/>
    <w:rsid w:val="003D5E70"/>
    <w:rsid w:val="003D638B"/>
    <w:rsid w:val="003D6CA8"/>
    <w:rsid w:val="003D719C"/>
    <w:rsid w:val="003E0682"/>
    <w:rsid w:val="003E0807"/>
    <w:rsid w:val="003E0AE5"/>
    <w:rsid w:val="003E0BF4"/>
    <w:rsid w:val="003E271A"/>
    <w:rsid w:val="003E2D74"/>
    <w:rsid w:val="003E43B6"/>
    <w:rsid w:val="003E43C1"/>
    <w:rsid w:val="003E4B4F"/>
    <w:rsid w:val="003E6FC0"/>
    <w:rsid w:val="003E717F"/>
    <w:rsid w:val="003E71EB"/>
    <w:rsid w:val="003E7468"/>
    <w:rsid w:val="003E75BE"/>
    <w:rsid w:val="003F042C"/>
    <w:rsid w:val="003F0C04"/>
    <w:rsid w:val="003F0C3A"/>
    <w:rsid w:val="003F25BD"/>
    <w:rsid w:val="003F2725"/>
    <w:rsid w:val="003F44C8"/>
    <w:rsid w:val="003F46C5"/>
    <w:rsid w:val="003F52CD"/>
    <w:rsid w:val="003F551F"/>
    <w:rsid w:val="003F57EB"/>
    <w:rsid w:val="003F781A"/>
    <w:rsid w:val="0040084C"/>
    <w:rsid w:val="004008EF"/>
    <w:rsid w:val="00401946"/>
    <w:rsid w:val="00402232"/>
    <w:rsid w:val="00403001"/>
    <w:rsid w:val="004035A8"/>
    <w:rsid w:val="00405008"/>
    <w:rsid w:val="00405653"/>
    <w:rsid w:val="00405DBC"/>
    <w:rsid w:val="004067C3"/>
    <w:rsid w:val="004074EC"/>
    <w:rsid w:val="004104C8"/>
    <w:rsid w:val="00411E7D"/>
    <w:rsid w:val="004131F8"/>
    <w:rsid w:val="00413EB6"/>
    <w:rsid w:val="0041446F"/>
    <w:rsid w:val="004145CF"/>
    <w:rsid w:val="00415243"/>
    <w:rsid w:val="00415393"/>
    <w:rsid w:val="00415436"/>
    <w:rsid w:val="00415752"/>
    <w:rsid w:val="00415A7E"/>
    <w:rsid w:val="0041615E"/>
    <w:rsid w:val="004161BB"/>
    <w:rsid w:val="0041643C"/>
    <w:rsid w:val="00416A87"/>
    <w:rsid w:val="0041782E"/>
    <w:rsid w:val="004179E2"/>
    <w:rsid w:val="00417AA9"/>
    <w:rsid w:val="004208C6"/>
    <w:rsid w:val="00420B69"/>
    <w:rsid w:val="00420CDA"/>
    <w:rsid w:val="00423DB9"/>
    <w:rsid w:val="00424CBA"/>
    <w:rsid w:val="0042555A"/>
    <w:rsid w:val="00425647"/>
    <w:rsid w:val="004256EC"/>
    <w:rsid w:val="00427AE5"/>
    <w:rsid w:val="00427BF6"/>
    <w:rsid w:val="0042B2A9"/>
    <w:rsid w:val="004301CE"/>
    <w:rsid w:val="0043159A"/>
    <w:rsid w:val="00432331"/>
    <w:rsid w:val="0043307B"/>
    <w:rsid w:val="00433B7E"/>
    <w:rsid w:val="00434A41"/>
    <w:rsid w:val="004350BD"/>
    <w:rsid w:val="00435943"/>
    <w:rsid w:val="004363C0"/>
    <w:rsid w:val="004366D6"/>
    <w:rsid w:val="0043764B"/>
    <w:rsid w:val="00440B44"/>
    <w:rsid w:val="00440D11"/>
    <w:rsid w:val="00441440"/>
    <w:rsid w:val="00442596"/>
    <w:rsid w:val="004433C4"/>
    <w:rsid w:val="0044386E"/>
    <w:rsid w:val="00443B1E"/>
    <w:rsid w:val="00444BE8"/>
    <w:rsid w:val="00444CBF"/>
    <w:rsid w:val="00444D67"/>
    <w:rsid w:val="0044572B"/>
    <w:rsid w:val="0044677B"/>
    <w:rsid w:val="00452BFB"/>
    <w:rsid w:val="0045355D"/>
    <w:rsid w:val="00453D5D"/>
    <w:rsid w:val="00453FA2"/>
    <w:rsid w:val="004564CD"/>
    <w:rsid w:val="004568C3"/>
    <w:rsid w:val="00456EF9"/>
    <w:rsid w:val="0045737A"/>
    <w:rsid w:val="004601F7"/>
    <w:rsid w:val="00460C71"/>
    <w:rsid w:val="004614D3"/>
    <w:rsid w:val="00462250"/>
    <w:rsid w:val="00462705"/>
    <w:rsid w:val="00462DE4"/>
    <w:rsid w:val="00463095"/>
    <w:rsid w:val="00463E9E"/>
    <w:rsid w:val="00464093"/>
    <w:rsid w:val="004642DB"/>
    <w:rsid w:val="00465B17"/>
    <w:rsid w:val="0046634E"/>
    <w:rsid w:val="00466455"/>
    <w:rsid w:val="00467B37"/>
    <w:rsid w:val="00467CBD"/>
    <w:rsid w:val="00470D9B"/>
    <w:rsid w:val="00471029"/>
    <w:rsid w:val="00471482"/>
    <w:rsid w:val="00472C8B"/>
    <w:rsid w:val="00473443"/>
    <w:rsid w:val="0047345B"/>
    <w:rsid w:val="0047430D"/>
    <w:rsid w:val="004745EA"/>
    <w:rsid w:val="0047467E"/>
    <w:rsid w:val="004748C4"/>
    <w:rsid w:val="00475220"/>
    <w:rsid w:val="00476375"/>
    <w:rsid w:val="004764A4"/>
    <w:rsid w:val="00477162"/>
    <w:rsid w:val="004773CD"/>
    <w:rsid w:val="00477565"/>
    <w:rsid w:val="0048076E"/>
    <w:rsid w:val="0048086A"/>
    <w:rsid w:val="00480A1F"/>
    <w:rsid w:val="00480D71"/>
    <w:rsid w:val="0048150E"/>
    <w:rsid w:val="00481872"/>
    <w:rsid w:val="00481E69"/>
    <w:rsid w:val="00483400"/>
    <w:rsid w:val="004834CD"/>
    <w:rsid w:val="004835EA"/>
    <w:rsid w:val="00484AA4"/>
    <w:rsid w:val="00485EAC"/>
    <w:rsid w:val="00486336"/>
    <w:rsid w:val="00486BB6"/>
    <w:rsid w:val="00486E7A"/>
    <w:rsid w:val="00486E9A"/>
    <w:rsid w:val="0048744F"/>
    <w:rsid w:val="004907C2"/>
    <w:rsid w:val="00491C82"/>
    <w:rsid w:val="00491DF7"/>
    <w:rsid w:val="00492545"/>
    <w:rsid w:val="0049269D"/>
    <w:rsid w:val="004943F9"/>
    <w:rsid w:val="00494880"/>
    <w:rsid w:val="00494A0B"/>
    <w:rsid w:val="00495661"/>
    <w:rsid w:val="004956BB"/>
    <w:rsid w:val="0049680F"/>
    <w:rsid w:val="004A007C"/>
    <w:rsid w:val="004A1DC9"/>
    <w:rsid w:val="004A2C04"/>
    <w:rsid w:val="004A2D8C"/>
    <w:rsid w:val="004A2E2F"/>
    <w:rsid w:val="004A307B"/>
    <w:rsid w:val="004A48C2"/>
    <w:rsid w:val="004A49B0"/>
    <w:rsid w:val="004A4CE3"/>
    <w:rsid w:val="004A5337"/>
    <w:rsid w:val="004A5A8D"/>
    <w:rsid w:val="004A7EC7"/>
    <w:rsid w:val="004B12CA"/>
    <w:rsid w:val="004B1B56"/>
    <w:rsid w:val="004B2EF2"/>
    <w:rsid w:val="004B3180"/>
    <w:rsid w:val="004B38FB"/>
    <w:rsid w:val="004B446D"/>
    <w:rsid w:val="004B568F"/>
    <w:rsid w:val="004B65B1"/>
    <w:rsid w:val="004B6AFB"/>
    <w:rsid w:val="004B73D3"/>
    <w:rsid w:val="004B7814"/>
    <w:rsid w:val="004B793C"/>
    <w:rsid w:val="004C0361"/>
    <w:rsid w:val="004C046A"/>
    <w:rsid w:val="004C052D"/>
    <w:rsid w:val="004C065F"/>
    <w:rsid w:val="004C0ED6"/>
    <w:rsid w:val="004C13EE"/>
    <w:rsid w:val="004C1B40"/>
    <w:rsid w:val="004C2811"/>
    <w:rsid w:val="004C2F44"/>
    <w:rsid w:val="004C4575"/>
    <w:rsid w:val="004C4A3D"/>
    <w:rsid w:val="004C5598"/>
    <w:rsid w:val="004C5688"/>
    <w:rsid w:val="004C5726"/>
    <w:rsid w:val="004C621C"/>
    <w:rsid w:val="004C6892"/>
    <w:rsid w:val="004C7200"/>
    <w:rsid w:val="004C7522"/>
    <w:rsid w:val="004C765F"/>
    <w:rsid w:val="004D0275"/>
    <w:rsid w:val="004D0593"/>
    <w:rsid w:val="004D0ECB"/>
    <w:rsid w:val="004D0F4F"/>
    <w:rsid w:val="004D241F"/>
    <w:rsid w:val="004D3147"/>
    <w:rsid w:val="004D3B0E"/>
    <w:rsid w:val="004D4157"/>
    <w:rsid w:val="004D51A9"/>
    <w:rsid w:val="004D54F1"/>
    <w:rsid w:val="004D560A"/>
    <w:rsid w:val="004D5627"/>
    <w:rsid w:val="004D62AE"/>
    <w:rsid w:val="004D62C9"/>
    <w:rsid w:val="004D7B44"/>
    <w:rsid w:val="004E05FC"/>
    <w:rsid w:val="004E1A2C"/>
    <w:rsid w:val="004E1D27"/>
    <w:rsid w:val="004E2442"/>
    <w:rsid w:val="004E2D44"/>
    <w:rsid w:val="004E2F1A"/>
    <w:rsid w:val="004E392E"/>
    <w:rsid w:val="004E3AFD"/>
    <w:rsid w:val="004E50AB"/>
    <w:rsid w:val="004E552A"/>
    <w:rsid w:val="004E62BB"/>
    <w:rsid w:val="004E68BC"/>
    <w:rsid w:val="004E6D79"/>
    <w:rsid w:val="004E7892"/>
    <w:rsid w:val="004F151D"/>
    <w:rsid w:val="004F1DA1"/>
    <w:rsid w:val="004F22EA"/>
    <w:rsid w:val="004F4A41"/>
    <w:rsid w:val="004F4B8F"/>
    <w:rsid w:val="004F4DA5"/>
    <w:rsid w:val="004F4DA7"/>
    <w:rsid w:val="004F543F"/>
    <w:rsid w:val="004F566E"/>
    <w:rsid w:val="004F6324"/>
    <w:rsid w:val="004F684D"/>
    <w:rsid w:val="004F69E6"/>
    <w:rsid w:val="004F7DFA"/>
    <w:rsid w:val="00500EFE"/>
    <w:rsid w:val="00501330"/>
    <w:rsid w:val="00501DF5"/>
    <w:rsid w:val="00502612"/>
    <w:rsid w:val="00502BA8"/>
    <w:rsid w:val="00502CF1"/>
    <w:rsid w:val="00503430"/>
    <w:rsid w:val="00505758"/>
    <w:rsid w:val="005065B1"/>
    <w:rsid w:val="00506B24"/>
    <w:rsid w:val="00506B58"/>
    <w:rsid w:val="00506C52"/>
    <w:rsid w:val="00507660"/>
    <w:rsid w:val="00507ADF"/>
    <w:rsid w:val="0051034D"/>
    <w:rsid w:val="005105C2"/>
    <w:rsid w:val="00510803"/>
    <w:rsid w:val="00512458"/>
    <w:rsid w:val="00512603"/>
    <w:rsid w:val="005144E5"/>
    <w:rsid w:val="00514A98"/>
    <w:rsid w:val="00514EA2"/>
    <w:rsid w:val="005161F8"/>
    <w:rsid w:val="005168E4"/>
    <w:rsid w:val="00516955"/>
    <w:rsid w:val="00520C4A"/>
    <w:rsid w:val="00522346"/>
    <w:rsid w:val="00522D04"/>
    <w:rsid w:val="00524780"/>
    <w:rsid w:val="005248AB"/>
    <w:rsid w:val="00524F6E"/>
    <w:rsid w:val="00526435"/>
    <w:rsid w:val="00526C4C"/>
    <w:rsid w:val="00527444"/>
    <w:rsid w:val="00527721"/>
    <w:rsid w:val="0053038A"/>
    <w:rsid w:val="005307D2"/>
    <w:rsid w:val="005310DB"/>
    <w:rsid w:val="005316E7"/>
    <w:rsid w:val="00531B27"/>
    <w:rsid w:val="00533107"/>
    <w:rsid w:val="00534C70"/>
    <w:rsid w:val="00534D0B"/>
    <w:rsid w:val="00534E03"/>
    <w:rsid w:val="0053695E"/>
    <w:rsid w:val="00536ABE"/>
    <w:rsid w:val="00536E04"/>
    <w:rsid w:val="00537586"/>
    <w:rsid w:val="00537D2E"/>
    <w:rsid w:val="005404FA"/>
    <w:rsid w:val="00540FE5"/>
    <w:rsid w:val="005426DF"/>
    <w:rsid w:val="0054281D"/>
    <w:rsid w:val="005434CA"/>
    <w:rsid w:val="005442E6"/>
    <w:rsid w:val="00545FE5"/>
    <w:rsid w:val="00546055"/>
    <w:rsid w:val="005461B4"/>
    <w:rsid w:val="005463B3"/>
    <w:rsid w:val="00546B3D"/>
    <w:rsid w:val="0054779C"/>
    <w:rsid w:val="00550795"/>
    <w:rsid w:val="0055083F"/>
    <w:rsid w:val="0055088C"/>
    <w:rsid w:val="00550DA1"/>
    <w:rsid w:val="0055145D"/>
    <w:rsid w:val="00553359"/>
    <w:rsid w:val="005533EB"/>
    <w:rsid w:val="00554102"/>
    <w:rsid w:val="0055469F"/>
    <w:rsid w:val="00554A6B"/>
    <w:rsid w:val="00554C9C"/>
    <w:rsid w:val="005558C2"/>
    <w:rsid w:val="005560E1"/>
    <w:rsid w:val="0055636B"/>
    <w:rsid w:val="00556379"/>
    <w:rsid w:val="005566D9"/>
    <w:rsid w:val="0055697A"/>
    <w:rsid w:val="00556A72"/>
    <w:rsid w:val="00556EDD"/>
    <w:rsid w:val="00560101"/>
    <w:rsid w:val="0056011C"/>
    <w:rsid w:val="005603B9"/>
    <w:rsid w:val="00560594"/>
    <w:rsid w:val="0056080B"/>
    <w:rsid w:val="00563C85"/>
    <w:rsid w:val="005648A6"/>
    <w:rsid w:val="0056534E"/>
    <w:rsid w:val="00566A78"/>
    <w:rsid w:val="005675DC"/>
    <w:rsid w:val="0056781B"/>
    <w:rsid w:val="00567DE9"/>
    <w:rsid w:val="00567F61"/>
    <w:rsid w:val="00570DD9"/>
    <w:rsid w:val="00571FD7"/>
    <w:rsid w:val="0057352A"/>
    <w:rsid w:val="0057364E"/>
    <w:rsid w:val="00573F7E"/>
    <w:rsid w:val="00574035"/>
    <w:rsid w:val="00574A0D"/>
    <w:rsid w:val="00574D17"/>
    <w:rsid w:val="005750E0"/>
    <w:rsid w:val="00575336"/>
    <w:rsid w:val="00575862"/>
    <w:rsid w:val="005758B7"/>
    <w:rsid w:val="005763B2"/>
    <w:rsid w:val="005766CE"/>
    <w:rsid w:val="005770CF"/>
    <w:rsid w:val="00580A8E"/>
    <w:rsid w:val="0058397E"/>
    <w:rsid w:val="00583EC7"/>
    <w:rsid w:val="00584C03"/>
    <w:rsid w:val="00584DA2"/>
    <w:rsid w:val="0058503E"/>
    <w:rsid w:val="005854B6"/>
    <w:rsid w:val="00586A7D"/>
    <w:rsid w:val="00586F49"/>
    <w:rsid w:val="00591511"/>
    <w:rsid w:val="00591BFF"/>
    <w:rsid w:val="00592377"/>
    <w:rsid w:val="00592B2D"/>
    <w:rsid w:val="005934EB"/>
    <w:rsid w:val="00593C40"/>
    <w:rsid w:val="00594532"/>
    <w:rsid w:val="00594573"/>
    <w:rsid w:val="00594FAB"/>
    <w:rsid w:val="00595708"/>
    <w:rsid w:val="00595B60"/>
    <w:rsid w:val="005960D7"/>
    <w:rsid w:val="00597888"/>
    <w:rsid w:val="005A0B35"/>
    <w:rsid w:val="005A187F"/>
    <w:rsid w:val="005A198F"/>
    <w:rsid w:val="005A2966"/>
    <w:rsid w:val="005A3A7B"/>
    <w:rsid w:val="005A4362"/>
    <w:rsid w:val="005A4DE0"/>
    <w:rsid w:val="005A5907"/>
    <w:rsid w:val="005A6181"/>
    <w:rsid w:val="005A68A2"/>
    <w:rsid w:val="005A76F6"/>
    <w:rsid w:val="005B0796"/>
    <w:rsid w:val="005B14E5"/>
    <w:rsid w:val="005B222D"/>
    <w:rsid w:val="005B34AB"/>
    <w:rsid w:val="005B3B44"/>
    <w:rsid w:val="005B3C53"/>
    <w:rsid w:val="005B4304"/>
    <w:rsid w:val="005B4386"/>
    <w:rsid w:val="005B44C1"/>
    <w:rsid w:val="005B541C"/>
    <w:rsid w:val="005B546E"/>
    <w:rsid w:val="005B5BAF"/>
    <w:rsid w:val="005B65A2"/>
    <w:rsid w:val="005B6E96"/>
    <w:rsid w:val="005B72E0"/>
    <w:rsid w:val="005C1B1D"/>
    <w:rsid w:val="005C2490"/>
    <w:rsid w:val="005C27B1"/>
    <w:rsid w:val="005C2925"/>
    <w:rsid w:val="005C38F4"/>
    <w:rsid w:val="005C3E0B"/>
    <w:rsid w:val="005C40D1"/>
    <w:rsid w:val="005C4353"/>
    <w:rsid w:val="005C4B66"/>
    <w:rsid w:val="005C4FC9"/>
    <w:rsid w:val="005C52E9"/>
    <w:rsid w:val="005C5433"/>
    <w:rsid w:val="005C5E5F"/>
    <w:rsid w:val="005C63B6"/>
    <w:rsid w:val="005C69BE"/>
    <w:rsid w:val="005C6FEC"/>
    <w:rsid w:val="005D0224"/>
    <w:rsid w:val="005D08F2"/>
    <w:rsid w:val="005D22B1"/>
    <w:rsid w:val="005D29AB"/>
    <w:rsid w:val="005D2B04"/>
    <w:rsid w:val="005D590E"/>
    <w:rsid w:val="005D5968"/>
    <w:rsid w:val="005D5B83"/>
    <w:rsid w:val="005D5C50"/>
    <w:rsid w:val="005D5D25"/>
    <w:rsid w:val="005E09B0"/>
    <w:rsid w:val="005E0A73"/>
    <w:rsid w:val="005E0AAF"/>
    <w:rsid w:val="005E0E53"/>
    <w:rsid w:val="005E1037"/>
    <w:rsid w:val="005E1566"/>
    <w:rsid w:val="005E174A"/>
    <w:rsid w:val="005E1DA0"/>
    <w:rsid w:val="005E2027"/>
    <w:rsid w:val="005E3443"/>
    <w:rsid w:val="005E3991"/>
    <w:rsid w:val="005E45D2"/>
    <w:rsid w:val="005E4667"/>
    <w:rsid w:val="005E4675"/>
    <w:rsid w:val="005E4EC6"/>
    <w:rsid w:val="005E501A"/>
    <w:rsid w:val="005E5B68"/>
    <w:rsid w:val="005E5BAE"/>
    <w:rsid w:val="005E69B5"/>
    <w:rsid w:val="005F0492"/>
    <w:rsid w:val="005F052E"/>
    <w:rsid w:val="005F092B"/>
    <w:rsid w:val="005F125E"/>
    <w:rsid w:val="005F1639"/>
    <w:rsid w:val="005F4A19"/>
    <w:rsid w:val="005F594C"/>
    <w:rsid w:val="005F69B2"/>
    <w:rsid w:val="005F7B7F"/>
    <w:rsid w:val="005F7BFE"/>
    <w:rsid w:val="00600247"/>
    <w:rsid w:val="00600279"/>
    <w:rsid w:val="0060040A"/>
    <w:rsid w:val="00601CBC"/>
    <w:rsid w:val="006027F5"/>
    <w:rsid w:val="00603135"/>
    <w:rsid w:val="00603561"/>
    <w:rsid w:val="006048C2"/>
    <w:rsid w:val="0060518C"/>
    <w:rsid w:val="006052D7"/>
    <w:rsid w:val="006063F3"/>
    <w:rsid w:val="006114E9"/>
    <w:rsid w:val="006116C2"/>
    <w:rsid w:val="00611827"/>
    <w:rsid w:val="00611DE2"/>
    <w:rsid w:val="006128DE"/>
    <w:rsid w:val="00616114"/>
    <w:rsid w:val="00616DD3"/>
    <w:rsid w:val="00617F3D"/>
    <w:rsid w:val="006205F8"/>
    <w:rsid w:val="00622810"/>
    <w:rsid w:val="00624308"/>
    <w:rsid w:val="00624349"/>
    <w:rsid w:val="00624EF0"/>
    <w:rsid w:val="006258DB"/>
    <w:rsid w:val="00625A5A"/>
    <w:rsid w:val="00627584"/>
    <w:rsid w:val="006313F0"/>
    <w:rsid w:val="00631840"/>
    <w:rsid w:val="00631AD5"/>
    <w:rsid w:val="00631B75"/>
    <w:rsid w:val="00631CC6"/>
    <w:rsid w:val="0063240C"/>
    <w:rsid w:val="00633862"/>
    <w:rsid w:val="00633F83"/>
    <w:rsid w:val="0063412C"/>
    <w:rsid w:val="0063426E"/>
    <w:rsid w:val="00634378"/>
    <w:rsid w:val="006344D2"/>
    <w:rsid w:val="00634CD2"/>
    <w:rsid w:val="006350FA"/>
    <w:rsid w:val="00637C21"/>
    <w:rsid w:val="00637F8E"/>
    <w:rsid w:val="006409BA"/>
    <w:rsid w:val="006414DE"/>
    <w:rsid w:val="0064255E"/>
    <w:rsid w:val="00642E8E"/>
    <w:rsid w:val="0064303E"/>
    <w:rsid w:val="00643C94"/>
    <w:rsid w:val="00644C5F"/>
    <w:rsid w:val="0064677D"/>
    <w:rsid w:val="006468BE"/>
    <w:rsid w:val="0064709C"/>
    <w:rsid w:val="0064736F"/>
    <w:rsid w:val="0064761D"/>
    <w:rsid w:val="006517AD"/>
    <w:rsid w:val="00651886"/>
    <w:rsid w:val="00651D99"/>
    <w:rsid w:val="0065223F"/>
    <w:rsid w:val="00652C01"/>
    <w:rsid w:val="00653187"/>
    <w:rsid w:val="00653454"/>
    <w:rsid w:val="006535A9"/>
    <w:rsid w:val="00653D83"/>
    <w:rsid w:val="0065417C"/>
    <w:rsid w:val="00654F11"/>
    <w:rsid w:val="00655510"/>
    <w:rsid w:val="00655543"/>
    <w:rsid w:val="006570EE"/>
    <w:rsid w:val="0065765E"/>
    <w:rsid w:val="0066115C"/>
    <w:rsid w:val="0066177C"/>
    <w:rsid w:val="00663FEE"/>
    <w:rsid w:val="006640CA"/>
    <w:rsid w:val="00664246"/>
    <w:rsid w:val="0066456B"/>
    <w:rsid w:val="00664FF8"/>
    <w:rsid w:val="00665022"/>
    <w:rsid w:val="00665DD8"/>
    <w:rsid w:val="00667218"/>
    <w:rsid w:val="00667EF3"/>
    <w:rsid w:val="006703EA"/>
    <w:rsid w:val="00670834"/>
    <w:rsid w:val="00670E98"/>
    <w:rsid w:val="00671416"/>
    <w:rsid w:val="00672975"/>
    <w:rsid w:val="00673121"/>
    <w:rsid w:val="00674330"/>
    <w:rsid w:val="00674652"/>
    <w:rsid w:val="006751B9"/>
    <w:rsid w:val="0067614A"/>
    <w:rsid w:val="00676303"/>
    <w:rsid w:val="00676410"/>
    <w:rsid w:val="00676A83"/>
    <w:rsid w:val="00676D43"/>
    <w:rsid w:val="0067764D"/>
    <w:rsid w:val="006776D6"/>
    <w:rsid w:val="006809C4"/>
    <w:rsid w:val="006810B9"/>
    <w:rsid w:val="006814AF"/>
    <w:rsid w:val="00681948"/>
    <w:rsid w:val="00682ADA"/>
    <w:rsid w:val="00682EA6"/>
    <w:rsid w:val="00683BC4"/>
    <w:rsid w:val="00683D09"/>
    <w:rsid w:val="00684533"/>
    <w:rsid w:val="00684F73"/>
    <w:rsid w:val="00685ACB"/>
    <w:rsid w:val="00686886"/>
    <w:rsid w:val="0068743D"/>
    <w:rsid w:val="0069062F"/>
    <w:rsid w:val="00690CF3"/>
    <w:rsid w:val="00691011"/>
    <w:rsid w:val="00692147"/>
    <w:rsid w:val="006923EB"/>
    <w:rsid w:val="00693B02"/>
    <w:rsid w:val="00695289"/>
    <w:rsid w:val="006955A7"/>
    <w:rsid w:val="0069740B"/>
    <w:rsid w:val="0069775B"/>
    <w:rsid w:val="00697FC6"/>
    <w:rsid w:val="006A00FA"/>
    <w:rsid w:val="006A0399"/>
    <w:rsid w:val="006A0E8A"/>
    <w:rsid w:val="006A0F07"/>
    <w:rsid w:val="006A1207"/>
    <w:rsid w:val="006A198F"/>
    <w:rsid w:val="006A333A"/>
    <w:rsid w:val="006A4346"/>
    <w:rsid w:val="006A4B2E"/>
    <w:rsid w:val="006A5C51"/>
    <w:rsid w:val="006A5F09"/>
    <w:rsid w:val="006A604D"/>
    <w:rsid w:val="006A69DE"/>
    <w:rsid w:val="006A6B79"/>
    <w:rsid w:val="006A6CE8"/>
    <w:rsid w:val="006A7CE0"/>
    <w:rsid w:val="006B0590"/>
    <w:rsid w:val="006B0BB1"/>
    <w:rsid w:val="006B197C"/>
    <w:rsid w:val="006B331C"/>
    <w:rsid w:val="006B42FD"/>
    <w:rsid w:val="006B4345"/>
    <w:rsid w:val="006B4B36"/>
    <w:rsid w:val="006B572A"/>
    <w:rsid w:val="006B6020"/>
    <w:rsid w:val="006B6C4D"/>
    <w:rsid w:val="006B6EC9"/>
    <w:rsid w:val="006B6FA5"/>
    <w:rsid w:val="006C0541"/>
    <w:rsid w:val="006C1697"/>
    <w:rsid w:val="006C1A6F"/>
    <w:rsid w:val="006C1DEE"/>
    <w:rsid w:val="006C3C2D"/>
    <w:rsid w:val="006C41F4"/>
    <w:rsid w:val="006C53D3"/>
    <w:rsid w:val="006C574E"/>
    <w:rsid w:val="006C5AA6"/>
    <w:rsid w:val="006C5D8D"/>
    <w:rsid w:val="006C5E85"/>
    <w:rsid w:val="006C6B9F"/>
    <w:rsid w:val="006C7A9C"/>
    <w:rsid w:val="006C7D2B"/>
    <w:rsid w:val="006C7D45"/>
    <w:rsid w:val="006D1DDC"/>
    <w:rsid w:val="006D2320"/>
    <w:rsid w:val="006D295B"/>
    <w:rsid w:val="006D2E9A"/>
    <w:rsid w:val="006D3086"/>
    <w:rsid w:val="006D37B2"/>
    <w:rsid w:val="006D40FF"/>
    <w:rsid w:val="006D4E43"/>
    <w:rsid w:val="006D516D"/>
    <w:rsid w:val="006D6088"/>
    <w:rsid w:val="006D674B"/>
    <w:rsid w:val="006D6C03"/>
    <w:rsid w:val="006D6F41"/>
    <w:rsid w:val="006D7095"/>
    <w:rsid w:val="006D7419"/>
    <w:rsid w:val="006D7885"/>
    <w:rsid w:val="006E04A0"/>
    <w:rsid w:val="006E1006"/>
    <w:rsid w:val="006E1D20"/>
    <w:rsid w:val="006E2CCA"/>
    <w:rsid w:val="006E34F9"/>
    <w:rsid w:val="006E4553"/>
    <w:rsid w:val="006E564F"/>
    <w:rsid w:val="006E6756"/>
    <w:rsid w:val="006E67F4"/>
    <w:rsid w:val="006E683F"/>
    <w:rsid w:val="006E6D0D"/>
    <w:rsid w:val="006E7623"/>
    <w:rsid w:val="006E7E02"/>
    <w:rsid w:val="006F019C"/>
    <w:rsid w:val="006F0720"/>
    <w:rsid w:val="006F0F5C"/>
    <w:rsid w:val="006F1477"/>
    <w:rsid w:val="006F2DBF"/>
    <w:rsid w:val="006F3773"/>
    <w:rsid w:val="006F439C"/>
    <w:rsid w:val="006F46C8"/>
    <w:rsid w:val="006F6999"/>
    <w:rsid w:val="006F6D2A"/>
    <w:rsid w:val="0070057A"/>
    <w:rsid w:val="00700DC7"/>
    <w:rsid w:val="00702116"/>
    <w:rsid w:val="0070280F"/>
    <w:rsid w:val="0070288F"/>
    <w:rsid w:val="007028BB"/>
    <w:rsid w:val="007035BC"/>
    <w:rsid w:val="007035EF"/>
    <w:rsid w:val="007035F1"/>
    <w:rsid w:val="00703674"/>
    <w:rsid w:val="00704177"/>
    <w:rsid w:val="0070420C"/>
    <w:rsid w:val="00704C3A"/>
    <w:rsid w:val="00704E93"/>
    <w:rsid w:val="007068A5"/>
    <w:rsid w:val="00707912"/>
    <w:rsid w:val="00707BE0"/>
    <w:rsid w:val="00710B5E"/>
    <w:rsid w:val="00711515"/>
    <w:rsid w:val="00712DB3"/>
    <w:rsid w:val="00714186"/>
    <w:rsid w:val="007141A2"/>
    <w:rsid w:val="00715316"/>
    <w:rsid w:val="007153EC"/>
    <w:rsid w:val="00716146"/>
    <w:rsid w:val="00716B53"/>
    <w:rsid w:val="00716EFA"/>
    <w:rsid w:val="00721BC1"/>
    <w:rsid w:val="00721D18"/>
    <w:rsid w:val="00722879"/>
    <w:rsid w:val="00723270"/>
    <w:rsid w:val="007233E6"/>
    <w:rsid w:val="00723711"/>
    <w:rsid w:val="00723CC7"/>
    <w:rsid w:val="007242CF"/>
    <w:rsid w:val="00724683"/>
    <w:rsid w:val="00724983"/>
    <w:rsid w:val="0072520A"/>
    <w:rsid w:val="00725BA7"/>
    <w:rsid w:val="00725C1F"/>
    <w:rsid w:val="00725F11"/>
    <w:rsid w:val="00726A5E"/>
    <w:rsid w:val="00726A72"/>
    <w:rsid w:val="007271E6"/>
    <w:rsid w:val="0072749F"/>
    <w:rsid w:val="00727C5F"/>
    <w:rsid w:val="00727F01"/>
    <w:rsid w:val="00727FAF"/>
    <w:rsid w:val="0072CE52"/>
    <w:rsid w:val="00730064"/>
    <w:rsid w:val="0073091C"/>
    <w:rsid w:val="00731C23"/>
    <w:rsid w:val="00731EF3"/>
    <w:rsid w:val="007335C3"/>
    <w:rsid w:val="0073454A"/>
    <w:rsid w:val="00735D9A"/>
    <w:rsid w:val="0073621D"/>
    <w:rsid w:val="007362A8"/>
    <w:rsid w:val="00736BFD"/>
    <w:rsid w:val="00736E08"/>
    <w:rsid w:val="007372BF"/>
    <w:rsid w:val="007422B7"/>
    <w:rsid w:val="00742338"/>
    <w:rsid w:val="00743079"/>
    <w:rsid w:val="007444E4"/>
    <w:rsid w:val="007446AD"/>
    <w:rsid w:val="00744804"/>
    <w:rsid w:val="00745494"/>
    <w:rsid w:val="00745983"/>
    <w:rsid w:val="00746733"/>
    <w:rsid w:val="00746F2B"/>
    <w:rsid w:val="007472D9"/>
    <w:rsid w:val="0075181F"/>
    <w:rsid w:val="0075218C"/>
    <w:rsid w:val="007525BF"/>
    <w:rsid w:val="00753060"/>
    <w:rsid w:val="00753946"/>
    <w:rsid w:val="0075442D"/>
    <w:rsid w:val="00754A8F"/>
    <w:rsid w:val="00754EEF"/>
    <w:rsid w:val="00756E94"/>
    <w:rsid w:val="00757F9B"/>
    <w:rsid w:val="007602FB"/>
    <w:rsid w:val="00760626"/>
    <w:rsid w:val="0076152C"/>
    <w:rsid w:val="0076155F"/>
    <w:rsid w:val="00761611"/>
    <w:rsid w:val="00761D03"/>
    <w:rsid w:val="00761EA9"/>
    <w:rsid w:val="007621C1"/>
    <w:rsid w:val="00763054"/>
    <w:rsid w:val="00763873"/>
    <w:rsid w:val="00763C96"/>
    <w:rsid w:val="00766EAC"/>
    <w:rsid w:val="007674FE"/>
    <w:rsid w:val="0076769F"/>
    <w:rsid w:val="007701CF"/>
    <w:rsid w:val="00770262"/>
    <w:rsid w:val="007707F7"/>
    <w:rsid w:val="00772003"/>
    <w:rsid w:val="007730C1"/>
    <w:rsid w:val="007732D2"/>
    <w:rsid w:val="007732E0"/>
    <w:rsid w:val="00773B57"/>
    <w:rsid w:val="00774EC9"/>
    <w:rsid w:val="0077589A"/>
    <w:rsid w:val="007764DC"/>
    <w:rsid w:val="007765E8"/>
    <w:rsid w:val="007768B2"/>
    <w:rsid w:val="00776DDB"/>
    <w:rsid w:val="0077FD51"/>
    <w:rsid w:val="007800DC"/>
    <w:rsid w:val="00780A88"/>
    <w:rsid w:val="00780AEE"/>
    <w:rsid w:val="00780B00"/>
    <w:rsid w:val="00780CA2"/>
    <w:rsid w:val="00781AF6"/>
    <w:rsid w:val="00782638"/>
    <w:rsid w:val="0078468E"/>
    <w:rsid w:val="0078551E"/>
    <w:rsid w:val="007855F9"/>
    <w:rsid w:val="0078580A"/>
    <w:rsid w:val="0078618F"/>
    <w:rsid w:val="0078648E"/>
    <w:rsid w:val="00786BF9"/>
    <w:rsid w:val="00787864"/>
    <w:rsid w:val="00787E43"/>
    <w:rsid w:val="007903AD"/>
    <w:rsid w:val="0079117E"/>
    <w:rsid w:val="007919CE"/>
    <w:rsid w:val="00793283"/>
    <w:rsid w:val="00794865"/>
    <w:rsid w:val="00795647"/>
    <w:rsid w:val="00796B05"/>
    <w:rsid w:val="00796D85"/>
    <w:rsid w:val="00797294"/>
    <w:rsid w:val="007972EC"/>
    <w:rsid w:val="00797F20"/>
    <w:rsid w:val="007A13EF"/>
    <w:rsid w:val="007A2214"/>
    <w:rsid w:val="007A28F1"/>
    <w:rsid w:val="007A38EE"/>
    <w:rsid w:val="007A39B0"/>
    <w:rsid w:val="007A490B"/>
    <w:rsid w:val="007A4A0E"/>
    <w:rsid w:val="007A4E52"/>
    <w:rsid w:val="007A61D3"/>
    <w:rsid w:val="007A65A6"/>
    <w:rsid w:val="007A6EC9"/>
    <w:rsid w:val="007B006D"/>
    <w:rsid w:val="007B0353"/>
    <w:rsid w:val="007B1E91"/>
    <w:rsid w:val="007B1FE5"/>
    <w:rsid w:val="007B2627"/>
    <w:rsid w:val="007B2A65"/>
    <w:rsid w:val="007B3052"/>
    <w:rsid w:val="007B3D44"/>
    <w:rsid w:val="007B5766"/>
    <w:rsid w:val="007B5AE6"/>
    <w:rsid w:val="007B641D"/>
    <w:rsid w:val="007B64FC"/>
    <w:rsid w:val="007B68B1"/>
    <w:rsid w:val="007B6FA6"/>
    <w:rsid w:val="007B79AE"/>
    <w:rsid w:val="007B7BD7"/>
    <w:rsid w:val="007B7D8A"/>
    <w:rsid w:val="007B7E1B"/>
    <w:rsid w:val="007C05E9"/>
    <w:rsid w:val="007C1C04"/>
    <w:rsid w:val="007C3421"/>
    <w:rsid w:val="007C3BD3"/>
    <w:rsid w:val="007C3E8F"/>
    <w:rsid w:val="007C419E"/>
    <w:rsid w:val="007C4555"/>
    <w:rsid w:val="007C46DE"/>
    <w:rsid w:val="007C48C3"/>
    <w:rsid w:val="007C52E8"/>
    <w:rsid w:val="007C61D0"/>
    <w:rsid w:val="007C6DE3"/>
    <w:rsid w:val="007C74E5"/>
    <w:rsid w:val="007C7776"/>
    <w:rsid w:val="007D0508"/>
    <w:rsid w:val="007D08AA"/>
    <w:rsid w:val="007D188F"/>
    <w:rsid w:val="007D23D2"/>
    <w:rsid w:val="007D36DD"/>
    <w:rsid w:val="007D4C73"/>
    <w:rsid w:val="007D4D35"/>
    <w:rsid w:val="007D63C7"/>
    <w:rsid w:val="007D6D2F"/>
    <w:rsid w:val="007D7B4E"/>
    <w:rsid w:val="007E0C39"/>
    <w:rsid w:val="007E1A5E"/>
    <w:rsid w:val="007E2466"/>
    <w:rsid w:val="007E350D"/>
    <w:rsid w:val="007E4A9E"/>
    <w:rsid w:val="007E525D"/>
    <w:rsid w:val="007E6EE4"/>
    <w:rsid w:val="007E6FA3"/>
    <w:rsid w:val="007F0234"/>
    <w:rsid w:val="007F0401"/>
    <w:rsid w:val="007F07B9"/>
    <w:rsid w:val="007F0A2A"/>
    <w:rsid w:val="007F1EB7"/>
    <w:rsid w:val="007F1F9F"/>
    <w:rsid w:val="007F2757"/>
    <w:rsid w:val="007F3100"/>
    <w:rsid w:val="007F3123"/>
    <w:rsid w:val="007F4189"/>
    <w:rsid w:val="007F4CEF"/>
    <w:rsid w:val="007F4E4A"/>
    <w:rsid w:val="007F5E08"/>
    <w:rsid w:val="007F60CA"/>
    <w:rsid w:val="007F7004"/>
    <w:rsid w:val="007F7726"/>
    <w:rsid w:val="0080012C"/>
    <w:rsid w:val="00800619"/>
    <w:rsid w:val="00800957"/>
    <w:rsid w:val="008014C9"/>
    <w:rsid w:val="00801A97"/>
    <w:rsid w:val="00802056"/>
    <w:rsid w:val="00802B6A"/>
    <w:rsid w:val="008038A3"/>
    <w:rsid w:val="008045C1"/>
    <w:rsid w:val="00804602"/>
    <w:rsid w:val="00804904"/>
    <w:rsid w:val="00804FA2"/>
    <w:rsid w:val="008051EB"/>
    <w:rsid w:val="0080599B"/>
    <w:rsid w:val="00806700"/>
    <w:rsid w:val="008078D2"/>
    <w:rsid w:val="00810385"/>
    <w:rsid w:val="00810B39"/>
    <w:rsid w:val="00811344"/>
    <w:rsid w:val="008125CB"/>
    <w:rsid w:val="00814DE1"/>
    <w:rsid w:val="00815BDC"/>
    <w:rsid w:val="00817ABF"/>
    <w:rsid w:val="00817E54"/>
    <w:rsid w:val="00820217"/>
    <w:rsid w:val="0082040D"/>
    <w:rsid w:val="008213F4"/>
    <w:rsid w:val="00822182"/>
    <w:rsid w:val="008230B5"/>
    <w:rsid w:val="0082338C"/>
    <w:rsid w:val="008236FC"/>
    <w:rsid w:val="00823A15"/>
    <w:rsid w:val="00823ACB"/>
    <w:rsid w:val="00823B73"/>
    <w:rsid w:val="00824190"/>
    <w:rsid w:val="00824AAF"/>
    <w:rsid w:val="00825F04"/>
    <w:rsid w:val="00826C92"/>
    <w:rsid w:val="00826D26"/>
    <w:rsid w:val="00827117"/>
    <w:rsid w:val="0082796E"/>
    <w:rsid w:val="00827A44"/>
    <w:rsid w:val="00827DD5"/>
    <w:rsid w:val="0083066D"/>
    <w:rsid w:val="00830F5C"/>
    <w:rsid w:val="00831300"/>
    <w:rsid w:val="00831C4E"/>
    <w:rsid w:val="0083393B"/>
    <w:rsid w:val="00833F83"/>
    <w:rsid w:val="00835157"/>
    <w:rsid w:val="008354FE"/>
    <w:rsid w:val="0083583F"/>
    <w:rsid w:val="00837181"/>
    <w:rsid w:val="008372B8"/>
    <w:rsid w:val="00837630"/>
    <w:rsid w:val="00837B1F"/>
    <w:rsid w:val="00837BDF"/>
    <w:rsid w:val="00837EDD"/>
    <w:rsid w:val="00837F42"/>
    <w:rsid w:val="0084067D"/>
    <w:rsid w:val="00840AC9"/>
    <w:rsid w:val="00841445"/>
    <w:rsid w:val="008415D2"/>
    <w:rsid w:val="0084160F"/>
    <w:rsid w:val="00841B12"/>
    <w:rsid w:val="00842166"/>
    <w:rsid w:val="008425B7"/>
    <w:rsid w:val="00842C40"/>
    <w:rsid w:val="008433E0"/>
    <w:rsid w:val="0084384D"/>
    <w:rsid w:val="00843D9B"/>
    <w:rsid w:val="00844079"/>
    <w:rsid w:val="008441F9"/>
    <w:rsid w:val="00844334"/>
    <w:rsid w:val="00844F54"/>
    <w:rsid w:val="0084513B"/>
    <w:rsid w:val="00845378"/>
    <w:rsid w:val="00845BFF"/>
    <w:rsid w:val="00845D50"/>
    <w:rsid w:val="00845EAF"/>
    <w:rsid w:val="00846C31"/>
    <w:rsid w:val="00846C96"/>
    <w:rsid w:val="00846F70"/>
    <w:rsid w:val="00847FE4"/>
    <w:rsid w:val="008505E8"/>
    <w:rsid w:val="00851102"/>
    <w:rsid w:val="00851C12"/>
    <w:rsid w:val="0085301C"/>
    <w:rsid w:val="008540A6"/>
    <w:rsid w:val="00854527"/>
    <w:rsid w:val="00854AB6"/>
    <w:rsid w:val="00855245"/>
    <w:rsid w:val="008562F5"/>
    <w:rsid w:val="008579AB"/>
    <w:rsid w:val="0086055B"/>
    <w:rsid w:val="00860686"/>
    <w:rsid w:val="008611A0"/>
    <w:rsid w:val="00862289"/>
    <w:rsid w:val="00862417"/>
    <w:rsid w:val="0086245F"/>
    <w:rsid w:val="00863910"/>
    <w:rsid w:val="008649C9"/>
    <w:rsid w:val="00865ACE"/>
    <w:rsid w:val="00866DBC"/>
    <w:rsid w:val="0086733B"/>
    <w:rsid w:val="00867CBA"/>
    <w:rsid w:val="00867D0D"/>
    <w:rsid w:val="008706B9"/>
    <w:rsid w:val="00870E65"/>
    <w:rsid w:val="00871165"/>
    <w:rsid w:val="00871E6D"/>
    <w:rsid w:val="008728EA"/>
    <w:rsid w:val="00873027"/>
    <w:rsid w:val="00873E4D"/>
    <w:rsid w:val="008743C8"/>
    <w:rsid w:val="008745FF"/>
    <w:rsid w:val="00874FF1"/>
    <w:rsid w:val="008757D2"/>
    <w:rsid w:val="008766D5"/>
    <w:rsid w:val="00876C2B"/>
    <w:rsid w:val="008773C5"/>
    <w:rsid w:val="0087740E"/>
    <w:rsid w:val="00877633"/>
    <w:rsid w:val="00877CEC"/>
    <w:rsid w:val="00880004"/>
    <w:rsid w:val="0088021B"/>
    <w:rsid w:val="00880C00"/>
    <w:rsid w:val="008831F5"/>
    <w:rsid w:val="008831F7"/>
    <w:rsid w:val="00883453"/>
    <w:rsid w:val="00883C5F"/>
    <w:rsid w:val="0088529F"/>
    <w:rsid w:val="00886FA9"/>
    <w:rsid w:val="008873AB"/>
    <w:rsid w:val="008878F7"/>
    <w:rsid w:val="00887B8D"/>
    <w:rsid w:val="008901DF"/>
    <w:rsid w:val="008905D5"/>
    <w:rsid w:val="00891050"/>
    <w:rsid w:val="0089288C"/>
    <w:rsid w:val="008933E1"/>
    <w:rsid w:val="00894703"/>
    <w:rsid w:val="00894802"/>
    <w:rsid w:val="00894A92"/>
    <w:rsid w:val="008956AF"/>
    <w:rsid w:val="00896C9C"/>
    <w:rsid w:val="008971DA"/>
    <w:rsid w:val="00897B80"/>
    <w:rsid w:val="008A0863"/>
    <w:rsid w:val="008A0F9C"/>
    <w:rsid w:val="008A19E0"/>
    <w:rsid w:val="008A22C8"/>
    <w:rsid w:val="008A32D3"/>
    <w:rsid w:val="008A3650"/>
    <w:rsid w:val="008A37C0"/>
    <w:rsid w:val="008A4D9E"/>
    <w:rsid w:val="008A50EF"/>
    <w:rsid w:val="008A6032"/>
    <w:rsid w:val="008A6910"/>
    <w:rsid w:val="008A6AFB"/>
    <w:rsid w:val="008A78A4"/>
    <w:rsid w:val="008A7A3D"/>
    <w:rsid w:val="008A7C1F"/>
    <w:rsid w:val="008B011E"/>
    <w:rsid w:val="008B106A"/>
    <w:rsid w:val="008B128B"/>
    <w:rsid w:val="008B1C8C"/>
    <w:rsid w:val="008B1E6E"/>
    <w:rsid w:val="008B3A96"/>
    <w:rsid w:val="008B3D34"/>
    <w:rsid w:val="008B3E55"/>
    <w:rsid w:val="008B3EBB"/>
    <w:rsid w:val="008B44D9"/>
    <w:rsid w:val="008B499C"/>
    <w:rsid w:val="008B5264"/>
    <w:rsid w:val="008B776C"/>
    <w:rsid w:val="008B7E37"/>
    <w:rsid w:val="008C01E0"/>
    <w:rsid w:val="008C02AE"/>
    <w:rsid w:val="008C0ACB"/>
    <w:rsid w:val="008C17BB"/>
    <w:rsid w:val="008C1A2A"/>
    <w:rsid w:val="008C1D63"/>
    <w:rsid w:val="008C260D"/>
    <w:rsid w:val="008C2EA6"/>
    <w:rsid w:val="008C3096"/>
    <w:rsid w:val="008C3224"/>
    <w:rsid w:val="008C3378"/>
    <w:rsid w:val="008C38B6"/>
    <w:rsid w:val="008C405C"/>
    <w:rsid w:val="008C44D1"/>
    <w:rsid w:val="008C6C39"/>
    <w:rsid w:val="008C6EF1"/>
    <w:rsid w:val="008C787F"/>
    <w:rsid w:val="008D1C7B"/>
    <w:rsid w:val="008D27CA"/>
    <w:rsid w:val="008D3412"/>
    <w:rsid w:val="008D386E"/>
    <w:rsid w:val="008D4008"/>
    <w:rsid w:val="008D4C15"/>
    <w:rsid w:val="008D548C"/>
    <w:rsid w:val="008D59A2"/>
    <w:rsid w:val="008D5FD8"/>
    <w:rsid w:val="008D628A"/>
    <w:rsid w:val="008D7925"/>
    <w:rsid w:val="008D79E2"/>
    <w:rsid w:val="008E0EC2"/>
    <w:rsid w:val="008E0ED5"/>
    <w:rsid w:val="008E16CC"/>
    <w:rsid w:val="008E1882"/>
    <w:rsid w:val="008E192A"/>
    <w:rsid w:val="008E1CF8"/>
    <w:rsid w:val="008E20B8"/>
    <w:rsid w:val="008E26FB"/>
    <w:rsid w:val="008E2C72"/>
    <w:rsid w:val="008E3168"/>
    <w:rsid w:val="008E399F"/>
    <w:rsid w:val="008E410A"/>
    <w:rsid w:val="008E47BA"/>
    <w:rsid w:val="008E4A30"/>
    <w:rsid w:val="008E5227"/>
    <w:rsid w:val="008E528D"/>
    <w:rsid w:val="008E63BB"/>
    <w:rsid w:val="008E6C40"/>
    <w:rsid w:val="008E74EE"/>
    <w:rsid w:val="008E7545"/>
    <w:rsid w:val="008E7AE5"/>
    <w:rsid w:val="008F1C14"/>
    <w:rsid w:val="008F1CD3"/>
    <w:rsid w:val="008F3248"/>
    <w:rsid w:val="008F3380"/>
    <w:rsid w:val="008F37E7"/>
    <w:rsid w:val="008F407A"/>
    <w:rsid w:val="008F4684"/>
    <w:rsid w:val="008F4AFB"/>
    <w:rsid w:val="008F56F5"/>
    <w:rsid w:val="008F5D4A"/>
    <w:rsid w:val="008F6AA5"/>
    <w:rsid w:val="008F7904"/>
    <w:rsid w:val="0090040A"/>
    <w:rsid w:val="0090053D"/>
    <w:rsid w:val="009011C6"/>
    <w:rsid w:val="00901854"/>
    <w:rsid w:val="00901942"/>
    <w:rsid w:val="009019D1"/>
    <w:rsid w:val="00901D0C"/>
    <w:rsid w:val="009028EF"/>
    <w:rsid w:val="00903D0F"/>
    <w:rsid w:val="00904ADC"/>
    <w:rsid w:val="00904FEF"/>
    <w:rsid w:val="00905681"/>
    <w:rsid w:val="00905B19"/>
    <w:rsid w:val="00905FFF"/>
    <w:rsid w:val="00907C69"/>
    <w:rsid w:val="009103A7"/>
    <w:rsid w:val="00910A36"/>
    <w:rsid w:val="00912203"/>
    <w:rsid w:val="0091275E"/>
    <w:rsid w:val="0091282B"/>
    <w:rsid w:val="009130A0"/>
    <w:rsid w:val="009135E6"/>
    <w:rsid w:val="0091399E"/>
    <w:rsid w:val="00913F0D"/>
    <w:rsid w:val="009145BF"/>
    <w:rsid w:val="009145D2"/>
    <w:rsid w:val="009149A2"/>
    <w:rsid w:val="0091558E"/>
    <w:rsid w:val="00916A1E"/>
    <w:rsid w:val="009211F7"/>
    <w:rsid w:val="00921EA5"/>
    <w:rsid w:val="00922103"/>
    <w:rsid w:val="00922453"/>
    <w:rsid w:val="0092259F"/>
    <w:rsid w:val="00922788"/>
    <w:rsid w:val="00922870"/>
    <w:rsid w:val="00922A1A"/>
    <w:rsid w:val="00923540"/>
    <w:rsid w:val="00923C38"/>
    <w:rsid w:val="00923E12"/>
    <w:rsid w:val="0092451E"/>
    <w:rsid w:val="00924891"/>
    <w:rsid w:val="009249AA"/>
    <w:rsid w:val="00925A0F"/>
    <w:rsid w:val="00925CAA"/>
    <w:rsid w:val="00926312"/>
    <w:rsid w:val="009263C5"/>
    <w:rsid w:val="009263D5"/>
    <w:rsid w:val="0092696C"/>
    <w:rsid w:val="009271C8"/>
    <w:rsid w:val="00930518"/>
    <w:rsid w:val="00930EC6"/>
    <w:rsid w:val="00931186"/>
    <w:rsid w:val="00931B76"/>
    <w:rsid w:val="00932923"/>
    <w:rsid w:val="009330DC"/>
    <w:rsid w:val="0093484D"/>
    <w:rsid w:val="00934857"/>
    <w:rsid w:val="00934E6A"/>
    <w:rsid w:val="00937059"/>
    <w:rsid w:val="009370D3"/>
    <w:rsid w:val="009372D7"/>
    <w:rsid w:val="00941406"/>
    <w:rsid w:val="00943279"/>
    <w:rsid w:val="0094385C"/>
    <w:rsid w:val="009438EC"/>
    <w:rsid w:val="00943EE9"/>
    <w:rsid w:val="0094407F"/>
    <w:rsid w:val="009451D4"/>
    <w:rsid w:val="00945C76"/>
    <w:rsid w:val="00945F13"/>
    <w:rsid w:val="00946728"/>
    <w:rsid w:val="00947A54"/>
    <w:rsid w:val="00947F0D"/>
    <w:rsid w:val="00951211"/>
    <w:rsid w:val="00951E6C"/>
    <w:rsid w:val="009544C8"/>
    <w:rsid w:val="0095496A"/>
    <w:rsid w:val="00954CD2"/>
    <w:rsid w:val="0095526D"/>
    <w:rsid w:val="00955279"/>
    <w:rsid w:val="00955549"/>
    <w:rsid w:val="00955FB2"/>
    <w:rsid w:val="0095630C"/>
    <w:rsid w:val="00956A1C"/>
    <w:rsid w:val="00956ECF"/>
    <w:rsid w:val="00957745"/>
    <w:rsid w:val="00957B26"/>
    <w:rsid w:val="00960398"/>
    <w:rsid w:val="00960D9B"/>
    <w:rsid w:val="00961BE0"/>
    <w:rsid w:val="00961F0E"/>
    <w:rsid w:val="0096417A"/>
    <w:rsid w:val="0096506A"/>
    <w:rsid w:val="009655FE"/>
    <w:rsid w:val="00965CDE"/>
    <w:rsid w:val="00965D99"/>
    <w:rsid w:val="00966119"/>
    <w:rsid w:val="009664C5"/>
    <w:rsid w:val="009665F5"/>
    <w:rsid w:val="00966A27"/>
    <w:rsid w:val="00967709"/>
    <w:rsid w:val="00967AF1"/>
    <w:rsid w:val="00967B5E"/>
    <w:rsid w:val="00970036"/>
    <w:rsid w:val="009714B4"/>
    <w:rsid w:val="009719E1"/>
    <w:rsid w:val="00971BAC"/>
    <w:rsid w:val="0097234C"/>
    <w:rsid w:val="00972840"/>
    <w:rsid w:val="00973C7E"/>
    <w:rsid w:val="0097417A"/>
    <w:rsid w:val="00975D55"/>
    <w:rsid w:val="00976E65"/>
    <w:rsid w:val="009774A9"/>
    <w:rsid w:val="00977C49"/>
    <w:rsid w:val="0098037B"/>
    <w:rsid w:val="00980D55"/>
    <w:rsid w:val="009812D1"/>
    <w:rsid w:val="00981F5F"/>
    <w:rsid w:val="00982922"/>
    <w:rsid w:val="00982AF3"/>
    <w:rsid w:val="00982E21"/>
    <w:rsid w:val="00983D59"/>
    <w:rsid w:val="00984B90"/>
    <w:rsid w:val="00985D9C"/>
    <w:rsid w:val="0098675C"/>
    <w:rsid w:val="00986C39"/>
    <w:rsid w:val="0098741C"/>
    <w:rsid w:val="009878F3"/>
    <w:rsid w:val="0099013F"/>
    <w:rsid w:val="00991768"/>
    <w:rsid w:val="00991825"/>
    <w:rsid w:val="00992404"/>
    <w:rsid w:val="00992C4A"/>
    <w:rsid w:val="00992F3F"/>
    <w:rsid w:val="0099353F"/>
    <w:rsid w:val="00993775"/>
    <w:rsid w:val="00993EAC"/>
    <w:rsid w:val="009940BC"/>
    <w:rsid w:val="009944DB"/>
    <w:rsid w:val="00994577"/>
    <w:rsid w:val="009948F1"/>
    <w:rsid w:val="00994FAA"/>
    <w:rsid w:val="0099541E"/>
    <w:rsid w:val="00996B31"/>
    <w:rsid w:val="0099719D"/>
    <w:rsid w:val="00997764"/>
    <w:rsid w:val="009A09DE"/>
    <w:rsid w:val="009A2056"/>
    <w:rsid w:val="009A2CE6"/>
    <w:rsid w:val="009A3A84"/>
    <w:rsid w:val="009A3E3F"/>
    <w:rsid w:val="009A3EEB"/>
    <w:rsid w:val="009A53A4"/>
    <w:rsid w:val="009A565F"/>
    <w:rsid w:val="009A569F"/>
    <w:rsid w:val="009A59DA"/>
    <w:rsid w:val="009A5EB1"/>
    <w:rsid w:val="009A62DF"/>
    <w:rsid w:val="009A7209"/>
    <w:rsid w:val="009A7952"/>
    <w:rsid w:val="009A7E88"/>
    <w:rsid w:val="009B05CA"/>
    <w:rsid w:val="009B16D7"/>
    <w:rsid w:val="009B2850"/>
    <w:rsid w:val="009B2D72"/>
    <w:rsid w:val="009B2EEC"/>
    <w:rsid w:val="009B37BE"/>
    <w:rsid w:val="009B4D43"/>
    <w:rsid w:val="009B4F8B"/>
    <w:rsid w:val="009B6187"/>
    <w:rsid w:val="009B6EAE"/>
    <w:rsid w:val="009B7442"/>
    <w:rsid w:val="009B74B9"/>
    <w:rsid w:val="009B7681"/>
    <w:rsid w:val="009C0297"/>
    <w:rsid w:val="009C0AE1"/>
    <w:rsid w:val="009C14F6"/>
    <w:rsid w:val="009C23D4"/>
    <w:rsid w:val="009C26C8"/>
    <w:rsid w:val="009C2EF7"/>
    <w:rsid w:val="009C33D4"/>
    <w:rsid w:val="009C386C"/>
    <w:rsid w:val="009C4D02"/>
    <w:rsid w:val="009C571B"/>
    <w:rsid w:val="009C6918"/>
    <w:rsid w:val="009C7F61"/>
    <w:rsid w:val="009D02CB"/>
    <w:rsid w:val="009D2068"/>
    <w:rsid w:val="009D2482"/>
    <w:rsid w:val="009D28E9"/>
    <w:rsid w:val="009D300C"/>
    <w:rsid w:val="009D344B"/>
    <w:rsid w:val="009D38EB"/>
    <w:rsid w:val="009D3E11"/>
    <w:rsid w:val="009D4EAC"/>
    <w:rsid w:val="009D699A"/>
    <w:rsid w:val="009D71BA"/>
    <w:rsid w:val="009E059E"/>
    <w:rsid w:val="009E139C"/>
    <w:rsid w:val="009E25EF"/>
    <w:rsid w:val="009E3052"/>
    <w:rsid w:val="009E31C5"/>
    <w:rsid w:val="009E3D78"/>
    <w:rsid w:val="009E4B9A"/>
    <w:rsid w:val="009E5146"/>
    <w:rsid w:val="009E5458"/>
    <w:rsid w:val="009E5DF3"/>
    <w:rsid w:val="009E70A8"/>
    <w:rsid w:val="009E7AA7"/>
    <w:rsid w:val="009E7E5E"/>
    <w:rsid w:val="009F0335"/>
    <w:rsid w:val="009F0FBE"/>
    <w:rsid w:val="009F1321"/>
    <w:rsid w:val="009F231F"/>
    <w:rsid w:val="009F257A"/>
    <w:rsid w:val="009F2EB5"/>
    <w:rsid w:val="009F3663"/>
    <w:rsid w:val="009F4772"/>
    <w:rsid w:val="009F483D"/>
    <w:rsid w:val="009F5056"/>
    <w:rsid w:val="009F56E6"/>
    <w:rsid w:val="009F6B73"/>
    <w:rsid w:val="00A00435"/>
    <w:rsid w:val="00A0074F"/>
    <w:rsid w:val="00A010CE"/>
    <w:rsid w:val="00A01317"/>
    <w:rsid w:val="00A0189A"/>
    <w:rsid w:val="00A0198B"/>
    <w:rsid w:val="00A022E0"/>
    <w:rsid w:val="00A02BC0"/>
    <w:rsid w:val="00A02BC3"/>
    <w:rsid w:val="00A03652"/>
    <w:rsid w:val="00A042D1"/>
    <w:rsid w:val="00A05061"/>
    <w:rsid w:val="00A06533"/>
    <w:rsid w:val="00A06C68"/>
    <w:rsid w:val="00A07894"/>
    <w:rsid w:val="00A10276"/>
    <w:rsid w:val="00A10441"/>
    <w:rsid w:val="00A1076E"/>
    <w:rsid w:val="00A10B44"/>
    <w:rsid w:val="00A12056"/>
    <w:rsid w:val="00A135E7"/>
    <w:rsid w:val="00A13EFF"/>
    <w:rsid w:val="00A13F42"/>
    <w:rsid w:val="00A1449F"/>
    <w:rsid w:val="00A150D2"/>
    <w:rsid w:val="00A15E9C"/>
    <w:rsid w:val="00A1660E"/>
    <w:rsid w:val="00A16853"/>
    <w:rsid w:val="00A16896"/>
    <w:rsid w:val="00A16B24"/>
    <w:rsid w:val="00A17344"/>
    <w:rsid w:val="00A17790"/>
    <w:rsid w:val="00A177BC"/>
    <w:rsid w:val="00A17901"/>
    <w:rsid w:val="00A20B55"/>
    <w:rsid w:val="00A21127"/>
    <w:rsid w:val="00A213B6"/>
    <w:rsid w:val="00A2185C"/>
    <w:rsid w:val="00A22B09"/>
    <w:rsid w:val="00A22E4F"/>
    <w:rsid w:val="00A22EF4"/>
    <w:rsid w:val="00A2360E"/>
    <w:rsid w:val="00A2363E"/>
    <w:rsid w:val="00A23813"/>
    <w:rsid w:val="00A23F07"/>
    <w:rsid w:val="00A23F7E"/>
    <w:rsid w:val="00A243E7"/>
    <w:rsid w:val="00A24561"/>
    <w:rsid w:val="00A24672"/>
    <w:rsid w:val="00A24924"/>
    <w:rsid w:val="00A259FF"/>
    <w:rsid w:val="00A25C25"/>
    <w:rsid w:val="00A26216"/>
    <w:rsid w:val="00A26F0C"/>
    <w:rsid w:val="00A2735C"/>
    <w:rsid w:val="00A27979"/>
    <w:rsid w:val="00A27B5D"/>
    <w:rsid w:val="00A30AEE"/>
    <w:rsid w:val="00A3209F"/>
    <w:rsid w:val="00A32815"/>
    <w:rsid w:val="00A33A79"/>
    <w:rsid w:val="00A34B04"/>
    <w:rsid w:val="00A36637"/>
    <w:rsid w:val="00A36AA6"/>
    <w:rsid w:val="00A36CE6"/>
    <w:rsid w:val="00A373B3"/>
    <w:rsid w:val="00A373C5"/>
    <w:rsid w:val="00A37542"/>
    <w:rsid w:val="00A3F62B"/>
    <w:rsid w:val="00A40225"/>
    <w:rsid w:val="00A402A8"/>
    <w:rsid w:val="00A40CA4"/>
    <w:rsid w:val="00A415EF"/>
    <w:rsid w:val="00A4169D"/>
    <w:rsid w:val="00A422F0"/>
    <w:rsid w:val="00A42979"/>
    <w:rsid w:val="00A42DFA"/>
    <w:rsid w:val="00A42F49"/>
    <w:rsid w:val="00A432CD"/>
    <w:rsid w:val="00A44155"/>
    <w:rsid w:val="00A44B39"/>
    <w:rsid w:val="00A44C97"/>
    <w:rsid w:val="00A45AD9"/>
    <w:rsid w:val="00A45BEF"/>
    <w:rsid w:val="00A45CE7"/>
    <w:rsid w:val="00A4660D"/>
    <w:rsid w:val="00A46908"/>
    <w:rsid w:val="00A470F3"/>
    <w:rsid w:val="00A511A7"/>
    <w:rsid w:val="00A531AF"/>
    <w:rsid w:val="00A531FB"/>
    <w:rsid w:val="00A53ACA"/>
    <w:rsid w:val="00A54395"/>
    <w:rsid w:val="00A54B58"/>
    <w:rsid w:val="00A556CC"/>
    <w:rsid w:val="00A561D7"/>
    <w:rsid w:val="00A56DC5"/>
    <w:rsid w:val="00A56E72"/>
    <w:rsid w:val="00A5720D"/>
    <w:rsid w:val="00A57426"/>
    <w:rsid w:val="00A5747E"/>
    <w:rsid w:val="00A60C3A"/>
    <w:rsid w:val="00A620A1"/>
    <w:rsid w:val="00A62756"/>
    <w:rsid w:val="00A62EAB"/>
    <w:rsid w:val="00A6336B"/>
    <w:rsid w:val="00A633AD"/>
    <w:rsid w:val="00A63591"/>
    <w:rsid w:val="00A662A0"/>
    <w:rsid w:val="00A6652B"/>
    <w:rsid w:val="00A665A7"/>
    <w:rsid w:val="00A66A26"/>
    <w:rsid w:val="00A67632"/>
    <w:rsid w:val="00A67F4B"/>
    <w:rsid w:val="00A704B7"/>
    <w:rsid w:val="00A704E2"/>
    <w:rsid w:val="00A706BA"/>
    <w:rsid w:val="00A7094D"/>
    <w:rsid w:val="00A709A3"/>
    <w:rsid w:val="00A71817"/>
    <w:rsid w:val="00A7187B"/>
    <w:rsid w:val="00A71CAE"/>
    <w:rsid w:val="00A72681"/>
    <w:rsid w:val="00A728FE"/>
    <w:rsid w:val="00A75345"/>
    <w:rsid w:val="00A76ED4"/>
    <w:rsid w:val="00A77DCA"/>
    <w:rsid w:val="00A7EEEE"/>
    <w:rsid w:val="00A80829"/>
    <w:rsid w:val="00A80BA5"/>
    <w:rsid w:val="00A813C5"/>
    <w:rsid w:val="00A816C6"/>
    <w:rsid w:val="00A8287D"/>
    <w:rsid w:val="00A82D4F"/>
    <w:rsid w:val="00A83687"/>
    <w:rsid w:val="00A83C24"/>
    <w:rsid w:val="00A83FFC"/>
    <w:rsid w:val="00A84A94"/>
    <w:rsid w:val="00A87C7A"/>
    <w:rsid w:val="00A903CC"/>
    <w:rsid w:val="00A90BD0"/>
    <w:rsid w:val="00A9135F"/>
    <w:rsid w:val="00A92DB3"/>
    <w:rsid w:val="00A92E13"/>
    <w:rsid w:val="00A97F04"/>
    <w:rsid w:val="00AA024D"/>
    <w:rsid w:val="00AA0655"/>
    <w:rsid w:val="00AA0EB4"/>
    <w:rsid w:val="00AA12A0"/>
    <w:rsid w:val="00AA21F3"/>
    <w:rsid w:val="00AA2926"/>
    <w:rsid w:val="00AA2D44"/>
    <w:rsid w:val="00AA2F27"/>
    <w:rsid w:val="00AA3D02"/>
    <w:rsid w:val="00AA4145"/>
    <w:rsid w:val="00AA5667"/>
    <w:rsid w:val="00AA5DAE"/>
    <w:rsid w:val="00AA6B07"/>
    <w:rsid w:val="00AA6B5B"/>
    <w:rsid w:val="00AA6F6F"/>
    <w:rsid w:val="00AA70B7"/>
    <w:rsid w:val="00AA7151"/>
    <w:rsid w:val="00AB1A91"/>
    <w:rsid w:val="00AB2A35"/>
    <w:rsid w:val="00AB3220"/>
    <w:rsid w:val="00AB38C7"/>
    <w:rsid w:val="00AB405F"/>
    <w:rsid w:val="00AB41D8"/>
    <w:rsid w:val="00AB46FF"/>
    <w:rsid w:val="00AB519A"/>
    <w:rsid w:val="00AB5F97"/>
    <w:rsid w:val="00AB63FA"/>
    <w:rsid w:val="00AB65AF"/>
    <w:rsid w:val="00AB766E"/>
    <w:rsid w:val="00AB7956"/>
    <w:rsid w:val="00AB7F87"/>
    <w:rsid w:val="00AC0BA8"/>
    <w:rsid w:val="00AC2782"/>
    <w:rsid w:val="00AC291A"/>
    <w:rsid w:val="00AC42F1"/>
    <w:rsid w:val="00AC490F"/>
    <w:rsid w:val="00AC4C1D"/>
    <w:rsid w:val="00AC4D4A"/>
    <w:rsid w:val="00AC5433"/>
    <w:rsid w:val="00AC5503"/>
    <w:rsid w:val="00AC5CCB"/>
    <w:rsid w:val="00AC5F19"/>
    <w:rsid w:val="00AC7641"/>
    <w:rsid w:val="00AC7B25"/>
    <w:rsid w:val="00AD01EB"/>
    <w:rsid w:val="00AD0A57"/>
    <w:rsid w:val="00AD1ADC"/>
    <w:rsid w:val="00AD27D3"/>
    <w:rsid w:val="00AD363C"/>
    <w:rsid w:val="00AD47C4"/>
    <w:rsid w:val="00AD4B85"/>
    <w:rsid w:val="00AD566E"/>
    <w:rsid w:val="00AD6561"/>
    <w:rsid w:val="00AD6C30"/>
    <w:rsid w:val="00AD72F1"/>
    <w:rsid w:val="00AD7ACA"/>
    <w:rsid w:val="00AD7E15"/>
    <w:rsid w:val="00AD7E9E"/>
    <w:rsid w:val="00AE0340"/>
    <w:rsid w:val="00AE065A"/>
    <w:rsid w:val="00AE085D"/>
    <w:rsid w:val="00AE0A2C"/>
    <w:rsid w:val="00AE3CD6"/>
    <w:rsid w:val="00AE5283"/>
    <w:rsid w:val="00AE5C98"/>
    <w:rsid w:val="00AE6122"/>
    <w:rsid w:val="00AE716D"/>
    <w:rsid w:val="00AE7C5C"/>
    <w:rsid w:val="00AF05F4"/>
    <w:rsid w:val="00AF08FA"/>
    <w:rsid w:val="00AF2151"/>
    <w:rsid w:val="00AF289D"/>
    <w:rsid w:val="00AF3E05"/>
    <w:rsid w:val="00AF3F8C"/>
    <w:rsid w:val="00AF4107"/>
    <w:rsid w:val="00AF4540"/>
    <w:rsid w:val="00AF48CC"/>
    <w:rsid w:val="00AF6B64"/>
    <w:rsid w:val="00AF7B96"/>
    <w:rsid w:val="00B012F3"/>
    <w:rsid w:val="00B01C02"/>
    <w:rsid w:val="00B0276E"/>
    <w:rsid w:val="00B02ECA"/>
    <w:rsid w:val="00B03224"/>
    <w:rsid w:val="00B03849"/>
    <w:rsid w:val="00B03852"/>
    <w:rsid w:val="00B04A6B"/>
    <w:rsid w:val="00B050AA"/>
    <w:rsid w:val="00B05AF7"/>
    <w:rsid w:val="00B060CA"/>
    <w:rsid w:val="00B06190"/>
    <w:rsid w:val="00B07258"/>
    <w:rsid w:val="00B078CE"/>
    <w:rsid w:val="00B07FC4"/>
    <w:rsid w:val="00B10031"/>
    <w:rsid w:val="00B113CE"/>
    <w:rsid w:val="00B11888"/>
    <w:rsid w:val="00B119BF"/>
    <w:rsid w:val="00B11D1F"/>
    <w:rsid w:val="00B12AA9"/>
    <w:rsid w:val="00B13886"/>
    <w:rsid w:val="00B13A3D"/>
    <w:rsid w:val="00B14B3D"/>
    <w:rsid w:val="00B16658"/>
    <w:rsid w:val="00B16E23"/>
    <w:rsid w:val="00B1717D"/>
    <w:rsid w:val="00B17BE8"/>
    <w:rsid w:val="00B17EF7"/>
    <w:rsid w:val="00B200D0"/>
    <w:rsid w:val="00B205B7"/>
    <w:rsid w:val="00B20765"/>
    <w:rsid w:val="00B20C27"/>
    <w:rsid w:val="00B2143C"/>
    <w:rsid w:val="00B21742"/>
    <w:rsid w:val="00B217FD"/>
    <w:rsid w:val="00B229FE"/>
    <w:rsid w:val="00B22A7E"/>
    <w:rsid w:val="00B22B62"/>
    <w:rsid w:val="00B24B61"/>
    <w:rsid w:val="00B25EC1"/>
    <w:rsid w:val="00B260A6"/>
    <w:rsid w:val="00B2694D"/>
    <w:rsid w:val="00B27662"/>
    <w:rsid w:val="00B27EAF"/>
    <w:rsid w:val="00B27F5B"/>
    <w:rsid w:val="00B31599"/>
    <w:rsid w:val="00B32B6F"/>
    <w:rsid w:val="00B33400"/>
    <w:rsid w:val="00B33798"/>
    <w:rsid w:val="00B33AB4"/>
    <w:rsid w:val="00B34802"/>
    <w:rsid w:val="00B34BB7"/>
    <w:rsid w:val="00B34F14"/>
    <w:rsid w:val="00B35B78"/>
    <w:rsid w:val="00B40886"/>
    <w:rsid w:val="00B411AD"/>
    <w:rsid w:val="00B41D5C"/>
    <w:rsid w:val="00B41E4F"/>
    <w:rsid w:val="00B42B18"/>
    <w:rsid w:val="00B42C8F"/>
    <w:rsid w:val="00B431E6"/>
    <w:rsid w:val="00B433E4"/>
    <w:rsid w:val="00B43E78"/>
    <w:rsid w:val="00B44003"/>
    <w:rsid w:val="00B445B3"/>
    <w:rsid w:val="00B4464F"/>
    <w:rsid w:val="00B4470D"/>
    <w:rsid w:val="00B45180"/>
    <w:rsid w:val="00B45CC9"/>
    <w:rsid w:val="00B45E89"/>
    <w:rsid w:val="00B45F27"/>
    <w:rsid w:val="00B474E7"/>
    <w:rsid w:val="00B4777D"/>
    <w:rsid w:val="00B4778D"/>
    <w:rsid w:val="00B4788E"/>
    <w:rsid w:val="00B478D8"/>
    <w:rsid w:val="00B4BD90"/>
    <w:rsid w:val="00B50193"/>
    <w:rsid w:val="00B5039D"/>
    <w:rsid w:val="00B5081B"/>
    <w:rsid w:val="00B51CC5"/>
    <w:rsid w:val="00B520EF"/>
    <w:rsid w:val="00B5245A"/>
    <w:rsid w:val="00B52B30"/>
    <w:rsid w:val="00B54B6C"/>
    <w:rsid w:val="00B553E5"/>
    <w:rsid w:val="00B559BE"/>
    <w:rsid w:val="00B55B27"/>
    <w:rsid w:val="00B55C3F"/>
    <w:rsid w:val="00B561CB"/>
    <w:rsid w:val="00B62605"/>
    <w:rsid w:val="00B62A2A"/>
    <w:rsid w:val="00B657CF"/>
    <w:rsid w:val="00B65937"/>
    <w:rsid w:val="00B665B3"/>
    <w:rsid w:val="00B675FB"/>
    <w:rsid w:val="00B67F81"/>
    <w:rsid w:val="00B702CE"/>
    <w:rsid w:val="00B70394"/>
    <w:rsid w:val="00B72098"/>
    <w:rsid w:val="00B73985"/>
    <w:rsid w:val="00B73C37"/>
    <w:rsid w:val="00B73C74"/>
    <w:rsid w:val="00B74180"/>
    <w:rsid w:val="00B752FB"/>
    <w:rsid w:val="00B7544B"/>
    <w:rsid w:val="00B763CC"/>
    <w:rsid w:val="00B763F6"/>
    <w:rsid w:val="00B764F5"/>
    <w:rsid w:val="00B7700E"/>
    <w:rsid w:val="00B80105"/>
    <w:rsid w:val="00B80441"/>
    <w:rsid w:val="00B818D4"/>
    <w:rsid w:val="00B82CA5"/>
    <w:rsid w:val="00B8356A"/>
    <w:rsid w:val="00B8527F"/>
    <w:rsid w:val="00B85973"/>
    <w:rsid w:val="00B86E54"/>
    <w:rsid w:val="00B90792"/>
    <w:rsid w:val="00B909D0"/>
    <w:rsid w:val="00B90BE0"/>
    <w:rsid w:val="00B910E3"/>
    <w:rsid w:val="00B930D0"/>
    <w:rsid w:val="00B934E6"/>
    <w:rsid w:val="00B963D0"/>
    <w:rsid w:val="00BA050E"/>
    <w:rsid w:val="00BA0563"/>
    <w:rsid w:val="00BA074B"/>
    <w:rsid w:val="00BA0ECF"/>
    <w:rsid w:val="00BA12EB"/>
    <w:rsid w:val="00BA2230"/>
    <w:rsid w:val="00BA23C0"/>
    <w:rsid w:val="00BA2F7F"/>
    <w:rsid w:val="00BA3484"/>
    <w:rsid w:val="00BA3565"/>
    <w:rsid w:val="00BA38EF"/>
    <w:rsid w:val="00BA3B71"/>
    <w:rsid w:val="00BA3FF2"/>
    <w:rsid w:val="00BA497A"/>
    <w:rsid w:val="00BA5166"/>
    <w:rsid w:val="00BA531F"/>
    <w:rsid w:val="00BA559A"/>
    <w:rsid w:val="00BA5F13"/>
    <w:rsid w:val="00BA6976"/>
    <w:rsid w:val="00BA7036"/>
    <w:rsid w:val="00BB0FBF"/>
    <w:rsid w:val="00BB111E"/>
    <w:rsid w:val="00BB2255"/>
    <w:rsid w:val="00BB24CC"/>
    <w:rsid w:val="00BB2687"/>
    <w:rsid w:val="00BB300A"/>
    <w:rsid w:val="00BB3B3D"/>
    <w:rsid w:val="00BB3E24"/>
    <w:rsid w:val="00BB3F5E"/>
    <w:rsid w:val="00BB5B47"/>
    <w:rsid w:val="00BB5BB1"/>
    <w:rsid w:val="00BB5F64"/>
    <w:rsid w:val="00BB6C36"/>
    <w:rsid w:val="00BB7A8B"/>
    <w:rsid w:val="00BC022A"/>
    <w:rsid w:val="00BC04E4"/>
    <w:rsid w:val="00BC081A"/>
    <w:rsid w:val="00BC1590"/>
    <w:rsid w:val="00BC16FA"/>
    <w:rsid w:val="00BC1E57"/>
    <w:rsid w:val="00BC20F1"/>
    <w:rsid w:val="00BC233A"/>
    <w:rsid w:val="00BC23CE"/>
    <w:rsid w:val="00BC30A7"/>
    <w:rsid w:val="00BC4258"/>
    <w:rsid w:val="00BC4BA3"/>
    <w:rsid w:val="00BC4BCC"/>
    <w:rsid w:val="00BC586E"/>
    <w:rsid w:val="00BC7849"/>
    <w:rsid w:val="00BC7FBC"/>
    <w:rsid w:val="00BD06B8"/>
    <w:rsid w:val="00BD146B"/>
    <w:rsid w:val="00BD165D"/>
    <w:rsid w:val="00BD23B6"/>
    <w:rsid w:val="00BD2B83"/>
    <w:rsid w:val="00BD308B"/>
    <w:rsid w:val="00BD3600"/>
    <w:rsid w:val="00BD444A"/>
    <w:rsid w:val="00BD48CB"/>
    <w:rsid w:val="00BD533F"/>
    <w:rsid w:val="00BD5C7B"/>
    <w:rsid w:val="00BD5E67"/>
    <w:rsid w:val="00BD6255"/>
    <w:rsid w:val="00BD64C6"/>
    <w:rsid w:val="00BD66E0"/>
    <w:rsid w:val="00BD7441"/>
    <w:rsid w:val="00BD7891"/>
    <w:rsid w:val="00BE0063"/>
    <w:rsid w:val="00BE0D6F"/>
    <w:rsid w:val="00BE0E33"/>
    <w:rsid w:val="00BE1392"/>
    <w:rsid w:val="00BE1544"/>
    <w:rsid w:val="00BE1D4E"/>
    <w:rsid w:val="00BE1E1B"/>
    <w:rsid w:val="00BE2D04"/>
    <w:rsid w:val="00BE3995"/>
    <w:rsid w:val="00BE483B"/>
    <w:rsid w:val="00BE49C0"/>
    <w:rsid w:val="00BE5B54"/>
    <w:rsid w:val="00BE5C94"/>
    <w:rsid w:val="00BE5F21"/>
    <w:rsid w:val="00BE5FCE"/>
    <w:rsid w:val="00BE6340"/>
    <w:rsid w:val="00BE6377"/>
    <w:rsid w:val="00BE6589"/>
    <w:rsid w:val="00BE73D8"/>
    <w:rsid w:val="00BE7B76"/>
    <w:rsid w:val="00BF1748"/>
    <w:rsid w:val="00BF27D6"/>
    <w:rsid w:val="00BF3238"/>
    <w:rsid w:val="00BF3BE2"/>
    <w:rsid w:val="00BF43AC"/>
    <w:rsid w:val="00BF4F78"/>
    <w:rsid w:val="00BF64B2"/>
    <w:rsid w:val="00BF6B18"/>
    <w:rsid w:val="00BF752F"/>
    <w:rsid w:val="00BF7651"/>
    <w:rsid w:val="00C000C5"/>
    <w:rsid w:val="00C01B44"/>
    <w:rsid w:val="00C01BED"/>
    <w:rsid w:val="00C021D8"/>
    <w:rsid w:val="00C0532B"/>
    <w:rsid w:val="00C067DD"/>
    <w:rsid w:val="00C06917"/>
    <w:rsid w:val="00C06B88"/>
    <w:rsid w:val="00C06DD8"/>
    <w:rsid w:val="00C1069E"/>
    <w:rsid w:val="00C10D3F"/>
    <w:rsid w:val="00C111BE"/>
    <w:rsid w:val="00C1179C"/>
    <w:rsid w:val="00C1276E"/>
    <w:rsid w:val="00C12E40"/>
    <w:rsid w:val="00C13AB1"/>
    <w:rsid w:val="00C13AE9"/>
    <w:rsid w:val="00C13ED2"/>
    <w:rsid w:val="00C156AD"/>
    <w:rsid w:val="00C158DC"/>
    <w:rsid w:val="00C1737B"/>
    <w:rsid w:val="00C17B0D"/>
    <w:rsid w:val="00C200FC"/>
    <w:rsid w:val="00C22722"/>
    <w:rsid w:val="00C22EAD"/>
    <w:rsid w:val="00C235FF"/>
    <w:rsid w:val="00C237D1"/>
    <w:rsid w:val="00C24316"/>
    <w:rsid w:val="00C24820"/>
    <w:rsid w:val="00C24CF9"/>
    <w:rsid w:val="00C24F6F"/>
    <w:rsid w:val="00C263DF"/>
    <w:rsid w:val="00C26FF1"/>
    <w:rsid w:val="00C30898"/>
    <w:rsid w:val="00C31367"/>
    <w:rsid w:val="00C31B9D"/>
    <w:rsid w:val="00C32EB4"/>
    <w:rsid w:val="00C3323D"/>
    <w:rsid w:val="00C33890"/>
    <w:rsid w:val="00C34481"/>
    <w:rsid w:val="00C34AAD"/>
    <w:rsid w:val="00C35662"/>
    <w:rsid w:val="00C357D2"/>
    <w:rsid w:val="00C358F8"/>
    <w:rsid w:val="00C37147"/>
    <w:rsid w:val="00C37A55"/>
    <w:rsid w:val="00C37F41"/>
    <w:rsid w:val="00C4041D"/>
    <w:rsid w:val="00C40512"/>
    <w:rsid w:val="00C4083F"/>
    <w:rsid w:val="00C408B4"/>
    <w:rsid w:val="00C41800"/>
    <w:rsid w:val="00C42E3D"/>
    <w:rsid w:val="00C42FBB"/>
    <w:rsid w:val="00C432DD"/>
    <w:rsid w:val="00C43F7B"/>
    <w:rsid w:val="00C44D42"/>
    <w:rsid w:val="00C45042"/>
    <w:rsid w:val="00C45299"/>
    <w:rsid w:val="00C4764A"/>
    <w:rsid w:val="00C47C01"/>
    <w:rsid w:val="00C5000D"/>
    <w:rsid w:val="00C50488"/>
    <w:rsid w:val="00C505FA"/>
    <w:rsid w:val="00C50B6B"/>
    <w:rsid w:val="00C50B95"/>
    <w:rsid w:val="00C50FD9"/>
    <w:rsid w:val="00C51B58"/>
    <w:rsid w:val="00C53124"/>
    <w:rsid w:val="00C54B14"/>
    <w:rsid w:val="00C55F01"/>
    <w:rsid w:val="00C563AB"/>
    <w:rsid w:val="00C56A90"/>
    <w:rsid w:val="00C56BBB"/>
    <w:rsid w:val="00C57461"/>
    <w:rsid w:val="00C574CF"/>
    <w:rsid w:val="00C6044B"/>
    <w:rsid w:val="00C6071F"/>
    <w:rsid w:val="00C6085A"/>
    <w:rsid w:val="00C60B66"/>
    <w:rsid w:val="00C60E1A"/>
    <w:rsid w:val="00C60EC3"/>
    <w:rsid w:val="00C6109A"/>
    <w:rsid w:val="00C62FB8"/>
    <w:rsid w:val="00C63315"/>
    <w:rsid w:val="00C63610"/>
    <w:rsid w:val="00C63B98"/>
    <w:rsid w:val="00C6409F"/>
    <w:rsid w:val="00C64E86"/>
    <w:rsid w:val="00C65416"/>
    <w:rsid w:val="00C661C3"/>
    <w:rsid w:val="00C66772"/>
    <w:rsid w:val="00C669F1"/>
    <w:rsid w:val="00C67E40"/>
    <w:rsid w:val="00C705E1"/>
    <w:rsid w:val="00C705F2"/>
    <w:rsid w:val="00C7126C"/>
    <w:rsid w:val="00C71A9D"/>
    <w:rsid w:val="00C71D3A"/>
    <w:rsid w:val="00C71EFF"/>
    <w:rsid w:val="00C722EC"/>
    <w:rsid w:val="00C72519"/>
    <w:rsid w:val="00C725A8"/>
    <w:rsid w:val="00C729D8"/>
    <w:rsid w:val="00C73218"/>
    <w:rsid w:val="00C73E09"/>
    <w:rsid w:val="00C745AC"/>
    <w:rsid w:val="00C7483F"/>
    <w:rsid w:val="00C74B1A"/>
    <w:rsid w:val="00C75295"/>
    <w:rsid w:val="00C75306"/>
    <w:rsid w:val="00C759F7"/>
    <w:rsid w:val="00C75C44"/>
    <w:rsid w:val="00C77D42"/>
    <w:rsid w:val="00C80113"/>
    <w:rsid w:val="00C801CE"/>
    <w:rsid w:val="00C81C5E"/>
    <w:rsid w:val="00C81C73"/>
    <w:rsid w:val="00C82513"/>
    <w:rsid w:val="00C82CE6"/>
    <w:rsid w:val="00C830EB"/>
    <w:rsid w:val="00C83A30"/>
    <w:rsid w:val="00C842EC"/>
    <w:rsid w:val="00C844D1"/>
    <w:rsid w:val="00C84B2E"/>
    <w:rsid w:val="00C85087"/>
    <w:rsid w:val="00C874DD"/>
    <w:rsid w:val="00C876C5"/>
    <w:rsid w:val="00C9040F"/>
    <w:rsid w:val="00C906A7"/>
    <w:rsid w:val="00C909E7"/>
    <w:rsid w:val="00C9130C"/>
    <w:rsid w:val="00C919AD"/>
    <w:rsid w:val="00C924EA"/>
    <w:rsid w:val="00C92682"/>
    <w:rsid w:val="00C9350C"/>
    <w:rsid w:val="00C94064"/>
    <w:rsid w:val="00C9468A"/>
    <w:rsid w:val="00C95D7A"/>
    <w:rsid w:val="00C96061"/>
    <w:rsid w:val="00C963FE"/>
    <w:rsid w:val="00C96AD6"/>
    <w:rsid w:val="00C977D3"/>
    <w:rsid w:val="00C9793C"/>
    <w:rsid w:val="00C97B56"/>
    <w:rsid w:val="00CA0824"/>
    <w:rsid w:val="00CA175A"/>
    <w:rsid w:val="00CA1CDF"/>
    <w:rsid w:val="00CA4957"/>
    <w:rsid w:val="00CA769F"/>
    <w:rsid w:val="00CA7865"/>
    <w:rsid w:val="00CA7A8F"/>
    <w:rsid w:val="00CB0435"/>
    <w:rsid w:val="00CB0543"/>
    <w:rsid w:val="00CB09EA"/>
    <w:rsid w:val="00CB2701"/>
    <w:rsid w:val="00CB44FA"/>
    <w:rsid w:val="00CB4BAE"/>
    <w:rsid w:val="00CB5AE0"/>
    <w:rsid w:val="00CB6071"/>
    <w:rsid w:val="00CB6170"/>
    <w:rsid w:val="00CB62F9"/>
    <w:rsid w:val="00CB66A6"/>
    <w:rsid w:val="00CB709F"/>
    <w:rsid w:val="00CC0A97"/>
    <w:rsid w:val="00CC0B90"/>
    <w:rsid w:val="00CC0BC1"/>
    <w:rsid w:val="00CC1BEB"/>
    <w:rsid w:val="00CC226F"/>
    <w:rsid w:val="00CC3B19"/>
    <w:rsid w:val="00CC4A59"/>
    <w:rsid w:val="00CC4DCB"/>
    <w:rsid w:val="00CC5F73"/>
    <w:rsid w:val="00CC7339"/>
    <w:rsid w:val="00CC73FF"/>
    <w:rsid w:val="00CC775F"/>
    <w:rsid w:val="00CD0E11"/>
    <w:rsid w:val="00CD395A"/>
    <w:rsid w:val="00CD3F95"/>
    <w:rsid w:val="00CD4376"/>
    <w:rsid w:val="00CD50E6"/>
    <w:rsid w:val="00CD763E"/>
    <w:rsid w:val="00CE046A"/>
    <w:rsid w:val="00CE05E3"/>
    <w:rsid w:val="00CE1B09"/>
    <w:rsid w:val="00CE1C33"/>
    <w:rsid w:val="00CE33DF"/>
    <w:rsid w:val="00CE4745"/>
    <w:rsid w:val="00CE52CF"/>
    <w:rsid w:val="00CE591D"/>
    <w:rsid w:val="00CE613D"/>
    <w:rsid w:val="00CE6C32"/>
    <w:rsid w:val="00CE6C6E"/>
    <w:rsid w:val="00CE7101"/>
    <w:rsid w:val="00CE7789"/>
    <w:rsid w:val="00CF0244"/>
    <w:rsid w:val="00CF0BD3"/>
    <w:rsid w:val="00CF1D7B"/>
    <w:rsid w:val="00CF4ABD"/>
    <w:rsid w:val="00CF4E33"/>
    <w:rsid w:val="00CF7C55"/>
    <w:rsid w:val="00D014E6"/>
    <w:rsid w:val="00D02EB9"/>
    <w:rsid w:val="00D032C1"/>
    <w:rsid w:val="00D033CA"/>
    <w:rsid w:val="00D03435"/>
    <w:rsid w:val="00D03659"/>
    <w:rsid w:val="00D037B6"/>
    <w:rsid w:val="00D051C8"/>
    <w:rsid w:val="00D06D0B"/>
    <w:rsid w:val="00D077C0"/>
    <w:rsid w:val="00D11291"/>
    <w:rsid w:val="00D12709"/>
    <w:rsid w:val="00D1451E"/>
    <w:rsid w:val="00D145CE"/>
    <w:rsid w:val="00D14DD0"/>
    <w:rsid w:val="00D151F3"/>
    <w:rsid w:val="00D1559A"/>
    <w:rsid w:val="00D16058"/>
    <w:rsid w:val="00D172C7"/>
    <w:rsid w:val="00D17ECA"/>
    <w:rsid w:val="00D2083D"/>
    <w:rsid w:val="00D20E37"/>
    <w:rsid w:val="00D21A3B"/>
    <w:rsid w:val="00D22153"/>
    <w:rsid w:val="00D221B0"/>
    <w:rsid w:val="00D221F5"/>
    <w:rsid w:val="00D2335D"/>
    <w:rsid w:val="00D235B1"/>
    <w:rsid w:val="00D23CB5"/>
    <w:rsid w:val="00D23DB8"/>
    <w:rsid w:val="00D24573"/>
    <w:rsid w:val="00D249D4"/>
    <w:rsid w:val="00D24A47"/>
    <w:rsid w:val="00D2515B"/>
    <w:rsid w:val="00D25DE6"/>
    <w:rsid w:val="00D25EFC"/>
    <w:rsid w:val="00D26584"/>
    <w:rsid w:val="00D27357"/>
    <w:rsid w:val="00D2738A"/>
    <w:rsid w:val="00D27601"/>
    <w:rsid w:val="00D2774A"/>
    <w:rsid w:val="00D30251"/>
    <w:rsid w:val="00D30C97"/>
    <w:rsid w:val="00D30DC1"/>
    <w:rsid w:val="00D31D3F"/>
    <w:rsid w:val="00D31DA5"/>
    <w:rsid w:val="00D327C4"/>
    <w:rsid w:val="00D32E04"/>
    <w:rsid w:val="00D3587D"/>
    <w:rsid w:val="00D35B13"/>
    <w:rsid w:val="00D35F03"/>
    <w:rsid w:val="00D361E5"/>
    <w:rsid w:val="00D363E4"/>
    <w:rsid w:val="00D411C0"/>
    <w:rsid w:val="00D4219D"/>
    <w:rsid w:val="00D42D1B"/>
    <w:rsid w:val="00D42FB7"/>
    <w:rsid w:val="00D44AF3"/>
    <w:rsid w:val="00D44BAA"/>
    <w:rsid w:val="00D45332"/>
    <w:rsid w:val="00D455D4"/>
    <w:rsid w:val="00D4609B"/>
    <w:rsid w:val="00D4624C"/>
    <w:rsid w:val="00D46A25"/>
    <w:rsid w:val="00D46B1B"/>
    <w:rsid w:val="00D47898"/>
    <w:rsid w:val="00D478DC"/>
    <w:rsid w:val="00D50F9D"/>
    <w:rsid w:val="00D51275"/>
    <w:rsid w:val="00D51767"/>
    <w:rsid w:val="00D52099"/>
    <w:rsid w:val="00D52BAD"/>
    <w:rsid w:val="00D5389F"/>
    <w:rsid w:val="00D53E3F"/>
    <w:rsid w:val="00D54139"/>
    <w:rsid w:val="00D544E9"/>
    <w:rsid w:val="00D546AC"/>
    <w:rsid w:val="00D54B2E"/>
    <w:rsid w:val="00D54E37"/>
    <w:rsid w:val="00D55683"/>
    <w:rsid w:val="00D55B35"/>
    <w:rsid w:val="00D578CC"/>
    <w:rsid w:val="00D57A63"/>
    <w:rsid w:val="00D60B04"/>
    <w:rsid w:val="00D62350"/>
    <w:rsid w:val="00D62413"/>
    <w:rsid w:val="00D6268F"/>
    <w:rsid w:val="00D62E7F"/>
    <w:rsid w:val="00D63094"/>
    <w:rsid w:val="00D630A9"/>
    <w:rsid w:val="00D6319E"/>
    <w:rsid w:val="00D63DF1"/>
    <w:rsid w:val="00D64057"/>
    <w:rsid w:val="00D6463B"/>
    <w:rsid w:val="00D6478A"/>
    <w:rsid w:val="00D64DE5"/>
    <w:rsid w:val="00D64DEE"/>
    <w:rsid w:val="00D6604F"/>
    <w:rsid w:val="00D66324"/>
    <w:rsid w:val="00D66973"/>
    <w:rsid w:val="00D67F3F"/>
    <w:rsid w:val="00D703B8"/>
    <w:rsid w:val="00D70948"/>
    <w:rsid w:val="00D71C2F"/>
    <w:rsid w:val="00D74AC8"/>
    <w:rsid w:val="00D74F2D"/>
    <w:rsid w:val="00D763F9"/>
    <w:rsid w:val="00D77138"/>
    <w:rsid w:val="00D77611"/>
    <w:rsid w:val="00D7C5E4"/>
    <w:rsid w:val="00D80AF2"/>
    <w:rsid w:val="00D80D57"/>
    <w:rsid w:val="00D8120B"/>
    <w:rsid w:val="00D82046"/>
    <w:rsid w:val="00D82901"/>
    <w:rsid w:val="00D8348D"/>
    <w:rsid w:val="00D83B57"/>
    <w:rsid w:val="00D83CAA"/>
    <w:rsid w:val="00D85AB9"/>
    <w:rsid w:val="00D85CD1"/>
    <w:rsid w:val="00D86638"/>
    <w:rsid w:val="00D875A6"/>
    <w:rsid w:val="00D900D0"/>
    <w:rsid w:val="00D90BA4"/>
    <w:rsid w:val="00D9125A"/>
    <w:rsid w:val="00D92511"/>
    <w:rsid w:val="00D93671"/>
    <w:rsid w:val="00D961BA"/>
    <w:rsid w:val="00D963C7"/>
    <w:rsid w:val="00D96B7D"/>
    <w:rsid w:val="00DA1D7C"/>
    <w:rsid w:val="00DA3365"/>
    <w:rsid w:val="00DA3462"/>
    <w:rsid w:val="00DA3759"/>
    <w:rsid w:val="00DA631B"/>
    <w:rsid w:val="00DA6510"/>
    <w:rsid w:val="00DA6A51"/>
    <w:rsid w:val="00DA6D2B"/>
    <w:rsid w:val="00DA7AFF"/>
    <w:rsid w:val="00DA7CC6"/>
    <w:rsid w:val="00DA7D47"/>
    <w:rsid w:val="00DB1288"/>
    <w:rsid w:val="00DB220A"/>
    <w:rsid w:val="00DB2868"/>
    <w:rsid w:val="00DB636E"/>
    <w:rsid w:val="00DC0D7F"/>
    <w:rsid w:val="00DC1B9B"/>
    <w:rsid w:val="00DC22FB"/>
    <w:rsid w:val="00DC3DC0"/>
    <w:rsid w:val="00DC5EA8"/>
    <w:rsid w:val="00DC7969"/>
    <w:rsid w:val="00DD0568"/>
    <w:rsid w:val="00DD2221"/>
    <w:rsid w:val="00DD3E48"/>
    <w:rsid w:val="00DD52AA"/>
    <w:rsid w:val="00DD5E35"/>
    <w:rsid w:val="00DD60BB"/>
    <w:rsid w:val="00DD66EE"/>
    <w:rsid w:val="00DD7071"/>
    <w:rsid w:val="00DD7AAB"/>
    <w:rsid w:val="00DE0275"/>
    <w:rsid w:val="00DE0F99"/>
    <w:rsid w:val="00DE1232"/>
    <w:rsid w:val="00DE2928"/>
    <w:rsid w:val="00DE37FC"/>
    <w:rsid w:val="00DE49D7"/>
    <w:rsid w:val="00DE4A91"/>
    <w:rsid w:val="00DE4E84"/>
    <w:rsid w:val="00DE6831"/>
    <w:rsid w:val="00DE69E1"/>
    <w:rsid w:val="00DE6A01"/>
    <w:rsid w:val="00DE6AB9"/>
    <w:rsid w:val="00DE7380"/>
    <w:rsid w:val="00DE7C4B"/>
    <w:rsid w:val="00DF0148"/>
    <w:rsid w:val="00DF0DBB"/>
    <w:rsid w:val="00DF193C"/>
    <w:rsid w:val="00DF2ADB"/>
    <w:rsid w:val="00DF2B6C"/>
    <w:rsid w:val="00DF3642"/>
    <w:rsid w:val="00DF39D1"/>
    <w:rsid w:val="00DF4405"/>
    <w:rsid w:val="00DF464D"/>
    <w:rsid w:val="00DF51EA"/>
    <w:rsid w:val="00DF602D"/>
    <w:rsid w:val="00E00D44"/>
    <w:rsid w:val="00E0139A"/>
    <w:rsid w:val="00E01768"/>
    <w:rsid w:val="00E01988"/>
    <w:rsid w:val="00E02DBB"/>
    <w:rsid w:val="00E02EB7"/>
    <w:rsid w:val="00E043CF"/>
    <w:rsid w:val="00E044FB"/>
    <w:rsid w:val="00E071F9"/>
    <w:rsid w:val="00E075C2"/>
    <w:rsid w:val="00E07BC5"/>
    <w:rsid w:val="00E07FCE"/>
    <w:rsid w:val="00E11153"/>
    <w:rsid w:val="00E1151B"/>
    <w:rsid w:val="00E11854"/>
    <w:rsid w:val="00E121CA"/>
    <w:rsid w:val="00E123DD"/>
    <w:rsid w:val="00E12E71"/>
    <w:rsid w:val="00E13716"/>
    <w:rsid w:val="00E138AA"/>
    <w:rsid w:val="00E143B3"/>
    <w:rsid w:val="00E14963"/>
    <w:rsid w:val="00E149AE"/>
    <w:rsid w:val="00E14AFF"/>
    <w:rsid w:val="00E15408"/>
    <w:rsid w:val="00E158EE"/>
    <w:rsid w:val="00E16022"/>
    <w:rsid w:val="00E161A6"/>
    <w:rsid w:val="00E16A72"/>
    <w:rsid w:val="00E2000F"/>
    <w:rsid w:val="00E20114"/>
    <w:rsid w:val="00E2039C"/>
    <w:rsid w:val="00E20BA3"/>
    <w:rsid w:val="00E2174D"/>
    <w:rsid w:val="00E2333F"/>
    <w:rsid w:val="00E23702"/>
    <w:rsid w:val="00E23D3C"/>
    <w:rsid w:val="00E2544C"/>
    <w:rsid w:val="00E268C8"/>
    <w:rsid w:val="00E26A8D"/>
    <w:rsid w:val="00E270BC"/>
    <w:rsid w:val="00E275A5"/>
    <w:rsid w:val="00E277D5"/>
    <w:rsid w:val="00E27E54"/>
    <w:rsid w:val="00E27F5A"/>
    <w:rsid w:val="00E30105"/>
    <w:rsid w:val="00E30636"/>
    <w:rsid w:val="00E30A9A"/>
    <w:rsid w:val="00E30BD8"/>
    <w:rsid w:val="00E31651"/>
    <w:rsid w:val="00E3224D"/>
    <w:rsid w:val="00E35E70"/>
    <w:rsid w:val="00E36900"/>
    <w:rsid w:val="00E37433"/>
    <w:rsid w:val="00E44747"/>
    <w:rsid w:val="00E44AA2"/>
    <w:rsid w:val="00E44B35"/>
    <w:rsid w:val="00E44C54"/>
    <w:rsid w:val="00E44E31"/>
    <w:rsid w:val="00E45287"/>
    <w:rsid w:val="00E45456"/>
    <w:rsid w:val="00E46B7C"/>
    <w:rsid w:val="00E4739A"/>
    <w:rsid w:val="00E479D3"/>
    <w:rsid w:val="00E50EED"/>
    <w:rsid w:val="00E51B60"/>
    <w:rsid w:val="00E51C81"/>
    <w:rsid w:val="00E528C4"/>
    <w:rsid w:val="00E54012"/>
    <w:rsid w:val="00E543A3"/>
    <w:rsid w:val="00E54C01"/>
    <w:rsid w:val="00E56245"/>
    <w:rsid w:val="00E56CCD"/>
    <w:rsid w:val="00E57F2E"/>
    <w:rsid w:val="00E62980"/>
    <w:rsid w:val="00E63C04"/>
    <w:rsid w:val="00E640D9"/>
    <w:rsid w:val="00E64113"/>
    <w:rsid w:val="00E645B6"/>
    <w:rsid w:val="00E64DEC"/>
    <w:rsid w:val="00E65A3F"/>
    <w:rsid w:val="00E674D9"/>
    <w:rsid w:val="00E7107C"/>
    <w:rsid w:val="00E71181"/>
    <w:rsid w:val="00E72D6F"/>
    <w:rsid w:val="00E72E90"/>
    <w:rsid w:val="00E73437"/>
    <w:rsid w:val="00E745E3"/>
    <w:rsid w:val="00E74615"/>
    <w:rsid w:val="00E746F2"/>
    <w:rsid w:val="00E749E3"/>
    <w:rsid w:val="00E74C4A"/>
    <w:rsid w:val="00E75769"/>
    <w:rsid w:val="00E759C4"/>
    <w:rsid w:val="00E7796B"/>
    <w:rsid w:val="00E813A5"/>
    <w:rsid w:val="00E814EE"/>
    <w:rsid w:val="00E8184D"/>
    <w:rsid w:val="00E81DA3"/>
    <w:rsid w:val="00E82109"/>
    <w:rsid w:val="00E8387B"/>
    <w:rsid w:val="00E83A37"/>
    <w:rsid w:val="00E83DAC"/>
    <w:rsid w:val="00E84B0C"/>
    <w:rsid w:val="00E853EF"/>
    <w:rsid w:val="00E854E9"/>
    <w:rsid w:val="00E8760D"/>
    <w:rsid w:val="00E87CBA"/>
    <w:rsid w:val="00E90F62"/>
    <w:rsid w:val="00E91C10"/>
    <w:rsid w:val="00E91D6B"/>
    <w:rsid w:val="00E91E92"/>
    <w:rsid w:val="00E9274B"/>
    <w:rsid w:val="00E93C36"/>
    <w:rsid w:val="00E951D7"/>
    <w:rsid w:val="00E953FA"/>
    <w:rsid w:val="00E959A6"/>
    <w:rsid w:val="00E95D40"/>
    <w:rsid w:val="00E97497"/>
    <w:rsid w:val="00E97D19"/>
    <w:rsid w:val="00EA07F9"/>
    <w:rsid w:val="00EA0B83"/>
    <w:rsid w:val="00EA1CC1"/>
    <w:rsid w:val="00EA2A7E"/>
    <w:rsid w:val="00EA35AE"/>
    <w:rsid w:val="00EA4D77"/>
    <w:rsid w:val="00EA52F2"/>
    <w:rsid w:val="00EA59CE"/>
    <w:rsid w:val="00EA621C"/>
    <w:rsid w:val="00EB059E"/>
    <w:rsid w:val="00EB2013"/>
    <w:rsid w:val="00EB215A"/>
    <w:rsid w:val="00EB2BAD"/>
    <w:rsid w:val="00EB6FDE"/>
    <w:rsid w:val="00EB7075"/>
    <w:rsid w:val="00EB7351"/>
    <w:rsid w:val="00EC120A"/>
    <w:rsid w:val="00EC393C"/>
    <w:rsid w:val="00EC431B"/>
    <w:rsid w:val="00EC4483"/>
    <w:rsid w:val="00EC469C"/>
    <w:rsid w:val="00EC4CAF"/>
    <w:rsid w:val="00EC5348"/>
    <w:rsid w:val="00EC5875"/>
    <w:rsid w:val="00EC6D48"/>
    <w:rsid w:val="00EC7D42"/>
    <w:rsid w:val="00ED0DD9"/>
    <w:rsid w:val="00ED0FA3"/>
    <w:rsid w:val="00ED14A5"/>
    <w:rsid w:val="00ED2242"/>
    <w:rsid w:val="00ED4542"/>
    <w:rsid w:val="00ED4826"/>
    <w:rsid w:val="00ED6822"/>
    <w:rsid w:val="00EE0047"/>
    <w:rsid w:val="00EE0103"/>
    <w:rsid w:val="00EE093B"/>
    <w:rsid w:val="00EE1B35"/>
    <w:rsid w:val="00EE1CED"/>
    <w:rsid w:val="00EE1D94"/>
    <w:rsid w:val="00EE1DAB"/>
    <w:rsid w:val="00EE237B"/>
    <w:rsid w:val="00EE305E"/>
    <w:rsid w:val="00EE43BD"/>
    <w:rsid w:val="00EE4FF2"/>
    <w:rsid w:val="00EE5469"/>
    <w:rsid w:val="00EE7171"/>
    <w:rsid w:val="00EF0397"/>
    <w:rsid w:val="00EF0685"/>
    <w:rsid w:val="00EF0F1C"/>
    <w:rsid w:val="00EF1CD0"/>
    <w:rsid w:val="00EF3FD7"/>
    <w:rsid w:val="00EF4E57"/>
    <w:rsid w:val="00EF522B"/>
    <w:rsid w:val="00EF56BD"/>
    <w:rsid w:val="00EF5C9F"/>
    <w:rsid w:val="00EF6378"/>
    <w:rsid w:val="00EF6BB9"/>
    <w:rsid w:val="00EF6D9C"/>
    <w:rsid w:val="00EF6DBB"/>
    <w:rsid w:val="00EF6DF0"/>
    <w:rsid w:val="00EF7438"/>
    <w:rsid w:val="00EF76A0"/>
    <w:rsid w:val="00EF7910"/>
    <w:rsid w:val="00EF7AF0"/>
    <w:rsid w:val="00F00293"/>
    <w:rsid w:val="00F0106A"/>
    <w:rsid w:val="00F013B5"/>
    <w:rsid w:val="00F02D07"/>
    <w:rsid w:val="00F02FFD"/>
    <w:rsid w:val="00F04384"/>
    <w:rsid w:val="00F05CF6"/>
    <w:rsid w:val="00F06862"/>
    <w:rsid w:val="00F06A08"/>
    <w:rsid w:val="00F07AAA"/>
    <w:rsid w:val="00F10AFD"/>
    <w:rsid w:val="00F11497"/>
    <w:rsid w:val="00F1232E"/>
    <w:rsid w:val="00F12C8F"/>
    <w:rsid w:val="00F135B6"/>
    <w:rsid w:val="00F136DF"/>
    <w:rsid w:val="00F14410"/>
    <w:rsid w:val="00F15FB5"/>
    <w:rsid w:val="00F16193"/>
    <w:rsid w:val="00F16FBA"/>
    <w:rsid w:val="00F200FF"/>
    <w:rsid w:val="00F24433"/>
    <w:rsid w:val="00F2454C"/>
    <w:rsid w:val="00F2485F"/>
    <w:rsid w:val="00F24A7E"/>
    <w:rsid w:val="00F25EB7"/>
    <w:rsid w:val="00F26F56"/>
    <w:rsid w:val="00F274EF"/>
    <w:rsid w:val="00F3023D"/>
    <w:rsid w:val="00F31217"/>
    <w:rsid w:val="00F31E89"/>
    <w:rsid w:val="00F32B94"/>
    <w:rsid w:val="00F33725"/>
    <w:rsid w:val="00F33CB7"/>
    <w:rsid w:val="00F35D14"/>
    <w:rsid w:val="00F36717"/>
    <w:rsid w:val="00F374DB"/>
    <w:rsid w:val="00F375AA"/>
    <w:rsid w:val="00F379F0"/>
    <w:rsid w:val="00F40051"/>
    <w:rsid w:val="00F41602"/>
    <w:rsid w:val="00F42588"/>
    <w:rsid w:val="00F42D71"/>
    <w:rsid w:val="00F433BB"/>
    <w:rsid w:val="00F447DD"/>
    <w:rsid w:val="00F44FA4"/>
    <w:rsid w:val="00F45470"/>
    <w:rsid w:val="00F461EF"/>
    <w:rsid w:val="00F46AB8"/>
    <w:rsid w:val="00F46D72"/>
    <w:rsid w:val="00F5050B"/>
    <w:rsid w:val="00F50A2A"/>
    <w:rsid w:val="00F50D2D"/>
    <w:rsid w:val="00F50FE8"/>
    <w:rsid w:val="00F512C0"/>
    <w:rsid w:val="00F51C3E"/>
    <w:rsid w:val="00F52051"/>
    <w:rsid w:val="00F5265E"/>
    <w:rsid w:val="00F52913"/>
    <w:rsid w:val="00F540AE"/>
    <w:rsid w:val="00F54382"/>
    <w:rsid w:val="00F54AB3"/>
    <w:rsid w:val="00F570AF"/>
    <w:rsid w:val="00F573FB"/>
    <w:rsid w:val="00F574A7"/>
    <w:rsid w:val="00F60717"/>
    <w:rsid w:val="00F60C8F"/>
    <w:rsid w:val="00F60EB9"/>
    <w:rsid w:val="00F60F58"/>
    <w:rsid w:val="00F61D27"/>
    <w:rsid w:val="00F62B91"/>
    <w:rsid w:val="00F62E1D"/>
    <w:rsid w:val="00F63A1B"/>
    <w:rsid w:val="00F6415E"/>
    <w:rsid w:val="00F6648D"/>
    <w:rsid w:val="00F67356"/>
    <w:rsid w:val="00F67473"/>
    <w:rsid w:val="00F67679"/>
    <w:rsid w:val="00F67D7F"/>
    <w:rsid w:val="00F70018"/>
    <w:rsid w:val="00F70B34"/>
    <w:rsid w:val="00F70E73"/>
    <w:rsid w:val="00F716F4"/>
    <w:rsid w:val="00F7174F"/>
    <w:rsid w:val="00F724A1"/>
    <w:rsid w:val="00F724B0"/>
    <w:rsid w:val="00F72A59"/>
    <w:rsid w:val="00F733AD"/>
    <w:rsid w:val="00F737F4"/>
    <w:rsid w:val="00F7473B"/>
    <w:rsid w:val="00F74A90"/>
    <w:rsid w:val="00F757FF"/>
    <w:rsid w:val="00F77037"/>
    <w:rsid w:val="00F770C5"/>
    <w:rsid w:val="00F771DA"/>
    <w:rsid w:val="00F80430"/>
    <w:rsid w:val="00F80533"/>
    <w:rsid w:val="00F80860"/>
    <w:rsid w:val="00F80DC8"/>
    <w:rsid w:val="00F842E8"/>
    <w:rsid w:val="00F8442A"/>
    <w:rsid w:val="00F84836"/>
    <w:rsid w:val="00F84D31"/>
    <w:rsid w:val="00F851DD"/>
    <w:rsid w:val="00F87668"/>
    <w:rsid w:val="00F877BE"/>
    <w:rsid w:val="00F87A62"/>
    <w:rsid w:val="00F90A7E"/>
    <w:rsid w:val="00F913C9"/>
    <w:rsid w:val="00F91F9A"/>
    <w:rsid w:val="00F93357"/>
    <w:rsid w:val="00F93784"/>
    <w:rsid w:val="00F9439B"/>
    <w:rsid w:val="00F9454F"/>
    <w:rsid w:val="00F94D26"/>
    <w:rsid w:val="00F9683C"/>
    <w:rsid w:val="00F97256"/>
    <w:rsid w:val="00FA035D"/>
    <w:rsid w:val="00FA05A2"/>
    <w:rsid w:val="00FA15F7"/>
    <w:rsid w:val="00FA1CD5"/>
    <w:rsid w:val="00FA353C"/>
    <w:rsid w:val="00FA35DF"/>
    <w:rsid w:val="00FA3865"/>
    <w:rsid w:val="00FA43FF"/>
    <w:rsid w:val="00FA484F"/>
    <w:rsid w:val="00FA4A80"/>
    <w:rsid w:val="00FA7058"/>
    <w:rsid w:val="00FB0BFE"/>
    <w:rsid w:val="00FB19A9"/>
    <w:rsid w:val="00FB1EEE"/>
    <w:rsid w:val="00FB26E4"/>
    <w:rsid w:val="00FB29E2"/>
    <w:rsid w:val="00FB2D63"/>
    <w:rsid w:val="00FB2EC4"/>
    <w:rsid w:val="00FB2F58"/>
    <w:rsid w:val="00FB387F"/>
    <w:rsid w:val="00FB39A4"/>
    <w:rsid w:val="00FB4B18"/>
    <w:rsid w:val="00FB4FFB"/>
    <w:rsid w:val="00FB51BC"/>
    <w:rsid w:val="00FB5FEF"/>
    <w:rsid w:val="00FB67FC"/>
    <w:rsid w:val="00FB698B"/>
    <w:rsid w:val="00FB7D05"/>
    <w:rsid w:val="00FC0269"/>
    <w:rsid w:val="00FC06EB"/>
    <w:rsid w:val="00FC22A2"/>
    <w:rsid w:val="00FC2392"/>
    <w:rsid w:val="00FC2D2A"/>
    <w:rsid w:val="00FC3158"/>
    <w:rsid w:val="00FC481C"/>
    <w:rsid w:val="00FC48A4"/>
    <w:rsid w:val="00FC5102"/>
    <w:rsid w:val="00FC553E"/>
    <w:rsid w:val="00FC5BE3"/>
    <w:rsid w:val="00FC5E9D"/>
    <w:rsid w:val="00FC6986"/>
    <w:rsid w:val="00FC792D"/>
    <w:rsid w:val="00FD0BC2"/>
    <w:rsid w:val="00FD1049"/>
    <w:rsid w:val="00FD11FD"/>
    <w:rsid w:val="00FD193D"/>
    <w:rsid w:val="00FD22E1"/>
    <w:rsid w:val="00FD3775"/>
    <w:rsid w:val="00FD3AA3"/>
    <w:rsid w:val="00FD423A"/>
    <w:rsid w:val="00FD4338"/>
    <w:rsid w:val="00FD4A44"/>
    <w:rsid w:val="00FD5043"/>
    <w:rsid w:val="00FD5522"/>
    <w:rsid w:val="00FD5585"/>
    <w:rsid w:val="00FD55CF"/>
    <w:rsid w:val="00FD5858"/>
    <w:rsid w:val="00FD5BA1"/>
    <w:rsid w:val="00FD69B6"/>
    <w:rsid w:val="00FD713B"/>
    <w:rsid w:val="00FE0D3A"/>
    <w:rsid w:val="00FE1534"/>
    <w:rsid w:val="00FE1ACE"/>
    <w:rsid w:val="00FE22A0"/>
    <w:rsid w:val="00FE2A0B"/>
    <w:rsid w:val="00FE337A"/>
    <w:rsid w:val="00FE36E0"/>
    <w:rsid w:val="00FE3FAA"/>
    <w:rsid w:val="00FE4D4B"/>
    <w:rsid w:val="00FE52DF"/>
    <w:rsid w:val="00FE70C2"/>
    <w:rsid w:val="00FF0526"/>
    <w:rsid w:val="00FF06C9"/>
    <w:rsid w:val="00FF0EC8"/>
    <w:rsid w:val="00FF2AB9"/>
    <w:rsid w:val="00FF345F"/>
    <w:rsid w:val="00FF3EAB"/>
    <w:rsid w:val="00FF3FCC"/>
    <w:rsid w:val="00FF4B2B"/>
    <w:rsid w:val="00FF4CA7"/>
    <w:rsid w:val="00FF5098"/>
    <w:rsid w:val="00FF5AD2"/>
    <w:rsid w:val="00FF5B1F"/>
    <w:rsid w:val="00FF5FF3"/>
    <w:rsid w:val="00FF642A"/>
    <w:rsid w:val="00FF70A8"/>
    <w:rsid w:val="00FF75B7"/>
    <w:rsid w:val="00FF7D3F"/>
    <w:rsid w:val="00FF7F2B"/>
    <w:rsid w:val="0105D18D"/>
    <w:rsid w:val="012AB4A7"/>
    <w:rsid w:val="013040E0"/>
    <w:rsid w:val="013B3DEF"/>
    <w:rsid w:val="0143E8F9"/>
    <w:rsid w:val="0145AF1F"/>
    <w:rsid w:val="014F92B0"/>
    <w:rsid w:val="0153537E"/>
    <w:rsid w:val="016BEA49"/>
    <w:rsid w:val="01707C1E"/>
    <w:rsid w:val="017E1D91"/>
    <w:rsid w:val="01855866"/>
    <w:rsid w:val="01898F43"/>
    <w:rsid w:val="0196A360"/>
    <w:rsid w:val="01B7E482"/>
    <w:rsid w:val="01CB2656"/>
    <w:rsid w:val="01E16861"/>
    <w:rsid w:val="0212744B"/>
    <w:rsid w:val="0227D2AF"/>
    <w:rsid w:val="022AC48B"/>
    <w:rsid w:val="022CCC16"/>
    <w:rsid w:val="023C607F"/>
    <w:rsid w:val="025822F8"/>
    <w:rsid w:val="025C1E1B"/>
    <w:rsid w:val="026C8587"/>
    <w:rsid w:val="028FBF28"/>
    <w:rsid w:val="0299ECEC"/>
    <w:rsid w:val="02A9A747"/>
    <w:rsid w:val="02A9F7BE"/>
    <w:rsid w:val="02B1350B"/>
    <w:rsid w:val="02E5993F"/>
    <w:rsid w:val="02E5A2F1"/>
    <w:rsid w:val="02E67834"/>
    <w:rsid w:val="02EBE84B"/>
    <w:rsid w:val="02EDF50D"/>
    <w:rsid w:val="03032FA9"/>
    <w:rsid w:val="03330FC0"/>
    <w:rsid w:val="0342D0FA"/>
    <w:rsid w:val="03467D2C"/>
    <w:rsid w:val="0348C4A4"/>
    <w:rsid w:val="034BAED4"/>
    <w:rsid w:val="035738E6"/>
    <w:rsid w:val="0362BC55"/>
    <w:rsid w:val="03827C58"/>
    <w:rsid w:val="039D762A"/>
    <w:rsid w:val="03C194B0"/>
    <w:rsid w:val="03D3FC1F"/>
    <w:rsid w:val="03DCB471"/>
    <w:rsid w:val="03F082D1"/>
    <w:rsid w:val="042E0CD4"/>
    <w:rsid w:val="04409D61"/>
    <w:rsid w:val="0442741F"/>
    <w:rsid w:val="04460B50"/>
    <w:rsid w:val="04496C16"/>
    <w:rsid w:val="044B8BDD"/>
    <w:rsid w:val="044D9518"/>
    <w:rsid w:val="044E8B45"/>
    <w:rsid w:val="04537F61"/>
    <w:rsid w:val="0454A708"/>
    <w:rsid w:val="0457B860"/>
    <w:rsid w:val="046DA6E3"/>
    <w:rsid w:val="04AAD667"/>
    <w:rsid w:val="04B879F1"/>
    <w:rsid w:val="04BD826B"/>
    <w:rsid w:val="04BFF643"/>
    <w:rsid w:val="04C2D8DA"/>
    <w:rsid w:val="04DF1402"/>
    <w:rsid w:val="04F10477"/>
    <w:rsid w:val="04F58DB6"/>
    <w:rsid w:val="0559BA9B"/>
    <w:rsid w:val="056F4B50"/>
    <w:rsid w:val="05718A18"/>
    <w:rsid w:val="05800785"/>
    <w:rsid w:val="05B065D9"/>
    <w:rsid w:val="05CBC734"/>
    <w:rsid w:val="05E42E0A"/>
    <w:rsid w:val="05E76A84"/>
    <w:rsid w:val="05F71683"/>
    <w:rsid w:val="05FC0CA1"/>
    <w:rsid w:val="0614BF02"/>
    <w:rsid w:val="06163E13"/>
    <w:rsid w:val="06221266"/>
    <w:rsid w:val="062B9DA6"/>
    <w:rsid w:val="06321A46"/>
    <w:rsid w:val="06421B75"/>
    <w:rsid w:val="0647CAEB"/>
    <w:rsid w:val="064A202B"/>
    <w:rsid w:val="06514AD2"/>
    <w:rsid w:val="0656A0A3"/>
    <w:rsid w:val="065AB458"/>
    <w:rsid w:val="066527CC"/>
    <w:rsid w:val="0666AB21"/>
    <w:rsid w:val="0677DF65"/>
    <w:rsid w:val="068FB739"/>
    <w:rsid w:val="069D6A44"/>
    <w:rsid w:val="06A5D535"/>
    <w:rsid w:val="06A79780"/>
    <w:rsid w:val="06B3E467"/>
    <w:rsid w:val="06D2F547"/>
    <w:rsid w:val="06E1546E"/>
    <w:rsid w:val="06E51ED4"/>
    <w:rsid w:val="06EBBF38"/>
    <w:rsid w:val="06EDE153"/>
    <w:rsid w:val="06FB4C6E"/>
    <w:rsid w:val="071065CA"/>
    <w:rsid w:val="071E476E"/>
    <w:rsid w:val="072A0B27"/>
    <w:rsid w:val="072E7DE2"/>
    <w:rsid w:val="0745A08F"/>
    <w:rsid w:val="074E78CC"/>
    <w:rsid w:val="07577AE4"/>
    <w:rsid w:val="0758F403"/>
    <w:rsid w:val="07607819"/>
    <w:rsid w:val="07654830"/>
    <w:rsid w:val="07807532"/>
    <w:rsid w:val="078E9972"/>
    <w:rsid w:val="0796CD53"/>
    <w:rsid w:val="079FD6EC"/>
    <w:rsid w:val="07A7570D"/>
    <w:rsid w:val="07C3E5DD"/>
    <w:rsid w:val="07CA5531"/>
    <w:rsid w:val="07E0784E"/>
    <w:rsid w:val="07FF22E0"/>
    <w:rsid w:val="082337C2"/>
    <w:rsid w:val="082D1F3F"/>
    <w:rsid w:val="085046E3"/>
    <w:rsid w:val="0852FA5F"/>
    <w:rsid w:val="0860B401"/>
    <w:rsid w:val="0864AB5D"/>
    <w:rsid w:val="0864ACEE"/>
    <w:rsid w:val="08669B53"/>
    <w:rsid w:val="086A8423"/>
    <w:rsid w:val="0872BA9D"/>
    <w:rsid w:val="0878FBE5"/>
    <w:rsid w:val="087DFCDF"/>
    <w:rsid w:val="0882EEF4"/>
    <w:rsid w:val="0891DD0C"/>
    <w:rsid w:val="089301E9"/>
    <w:rsid w:val="08931F19"/>
    <w:rsid w:val="08B2BC33"/>
    <w:rsid w:val="08B77A4D"/>
    <w:rsid w:val="08C775B6"/>
    <w:rsid w:val="08CBBF8A"/>
    <w:rsid w:val="08D8E160"/>
    <w:rsid w:val="08F5F7FC"/>
    <w:rsid w:val="08FC23D8"/>
    <w:rsid w:val="0906C906"/>
    <w:rsid w:val="090D7D31"/>
    <w:rsid w:val="090DD4C9"/>
    <w:rsid w:val="092C3801"/>
    <w:rsid w:val="09420CE0"/>
    <w:rsid w:val="094B6D5B"/>
    <w:rsid w:val="09698E62"/>
    <w:rsid w:val="0975B74D"/>
    <w:rsid w:val="099297B2"/>
    <w:rsid w:val="099501DB"/>
    <w:rsid w:val="09AB6A30"/>
    <w:rsid w:val="09B046B3"/>
    <w:rsid w:val="09B2A3AD"/>
    <w:rsid w:val="09B432DC"/>
    <w:rsid w:val="09B63FE2"/>
    <w:rsid w:val="09B805E9"/>
    <w:rsid w:val="09BE11C2"/>
    <w:rsid w:val="09CA409F"/>
    <w:rsid w:val="09CCF9E0"/>
    <w:rsid w:val="09E17C54"/>
    <w:rsid w:val="09E49B38"/>
    <w:rsid w:val="09F2898B"/>
    <w:rsid w:val="09F60C2F"/>
    <w:rsid w:val="0A059F0D"/>
    <w:rsid w:val="0A1C9A82"/>
    <w:rsid w:val="0A3253F3"/>
    <w:rsid w:val="0A38E44F"/>
    <w:rsid w:val="0A3BDD49"/>
    <w:rsid w:val="0A479751"/>
    <w:rsid w:val="0A67B856"/>
    <w:rsid w:val="0A84F4E6"/>
    <w:rsid w:val="0A8B1648"/>
    <w:rsid w:val="0A8F7EED"/>
    <w:rsid w:val="0A959A88"/>
    <w:rsid w:val="0AA0C0A8"/>
    <w:rsid w:val="0AA9A138"/>
    <w:rsid w:val="0AAE208F"/>
    <w:rsid w:val="0AB7C1F3"/>
    <w:rsid w:val="0AB815CD"/>
    <w:rsid w:val="0AC434FA"/>
    <w:rsid w:val="0AD1734F"/>
    <w:rsid w:val="0AD1E98E"/>
    <w:rsid w:val="0AE3FAA6"/>
    <w:rsid w:val="0AE882B5"/>
    <w:rsid w:val="0AEAEC10"/>
    <w:rsid w:val="0AF75B07"/>
    <w:rsid w:val="0AF7AEF1"/>
    <w:rsid w:val="0B1A399A"/>
    <w:rsid w:val="0B1B6FAE"/>
    <w:rsid w:val="0B1EE6CA"/>
    <w:rsid w:val="0B2EDF82"/>
    <w:rsid w:val="0B39CFAB"/>
    <w:rsid w:val="0B3BD258"/>
    <w:rsid w:val="0B418812"/>
    <w:rsid w:val="0B4B2A8F"/>
    <w:rsid w:val="0B568858"/>
    <w:rsid w:val="0B5D4E79"/>
    <w:rsid w:val="0B89FC02"/>
    <w:rsid w:val="0B905329"/>
    <w:rsid w:val="0B9DFC1E"/>
    <w:rsid w:val="0BA61B12"/>
    <w:rsid w:val="0BAA6CA9"/>
    <w:rsid w:val="0BAA888C"/>
    <w:rsid w:val="0BABC7CE"/>
    <w:rsid w:val="0BADEBA9"/>
    <w:rsid w:val="0BB26F55"/>
    <w:rsid w:val="0BE01EFB"/>
    <w:rsid w:val="0BF2970B"/>
    <w:rsid w:val="0BF582D6"/>
    <w:rsid w:val="0C068E42"/>
    <w:rsid w:val="0C0E5BC2"/>
    <w:rsid w:val="0C16B32E"/>
    <w:rsid w:val="0C1834BB"/>
    <w:rsid w:val="0C1B044A"/>
    <w:rsid w:val="0C27B2A4"/>
    <w:rsid w:val="0C2B84BE"/>
    <w:rsid w:val="0C305649"/>
    <w:rsid w:val="0C38AD78"/>
    <w:rsid w:val="0C56576B"/>
    <w:rsid w:val="0C619589"/>
    <w:rsid w:val="0CD485D4"/>
    <w:rsid w:val="0CE3B1AD"/>
    <w:rsid w:val="0CF5000B"/>
    <w:rsid w:val="0D131AD7"/>
    <w:rsid w:val="0D4FF5C8"/>
    <w:rsid w:val="0D5263D9"/>
    <w:rsid w:val="0D610DC2"/>
    <w:rsid w:val="0D657985"/>
    <w:rsid w:val="0D6807D2"/>
    <w:rsid w:val="0D833B69"/>
    <w:rsid w:val="0D8BBCAD"/>
    <w:rsid w:val="0DA7ECDE"/>
    <w:rsid w:val="0DAC01AA"/>
    <w:rsid w:val="0DB0F007"/>
    <w:rsid w:val="0DC652C1"/>
    <w:rsid w:val="0DC8CCC7"/>
    <w:rsid w:val="0DD31D04"/>
    <w:rsid w:val="0DDC833E"/>
    <w:rsid w:val="0DE4EC1C"/>
    <w:rsid w:val="0DECAD52"/>
    <w:rsid w:val="0DF0C901"/>
    <w:rsid w:val="0E15529A"/>
    <w:rsid w:val="0E29B9EA"/>
    <w:rsid w:val="0E397CAB"/>
    <w:rsid w:val="0E3A02C7"/>
    <w:rsid w:val="0E440A7C"/>
    <w:rsid w:val="0E9817DF"/>
    <w:rsid w:val="0E9D30F4"/>
    <w:rsid w:val="0EA7C3FC"/>
    <w:rsid w:val="0EC0A923"/>
    <w:rsid w:val="0ECFC46F"/>
    <w:rsid w:val="0EDF1682"/>
    <w:rsid w:val="0EEFCDB8"/>
    <w:rsid w:val="0EF1B137"/>
    <w:rsid w:val="0EF28E70"/>
    <w:rsid w:val="0EF3BA78"/>
    <w:rsid w:val="0EF57B58"/>
    <w:rsid w:val="0EFBF407"/>
    <w:rsid w:val="0EFE64E0"/>
    <w:rsid w:val="0F0DD9D0"/>
    <w:rsid w:val="0F330820"/>
    <w:rsid w:val="0F451EB8"/>
    <w:rsid w:val="0F5B2BE2"/>
    <w:rsid w:val="0F602573"/>
    <w:rsid w:val="0F617F21"/>
    <w:rsid w:val="0F6470F7"/>
    <w:rsid w:val="0F6A2881"/>
    <w:rsid w:val="0F8372AE"/>
    <w:rsid w:val="0F8CF7D2"/>
    <w:rsid w:val="0F932C54"/>
    <w:rsid w:val="0FA9F55E"/>
    <w:rsid w:val="0FAA0F96"/>
    <w:rsid w:val="0FB91BED"/>
    <w:rsid w:val="0FBDB442"/>
    <w:rsid w:val="0FCA2A56"/>
    <w:rsid w:val="0FD0B955"/>
    <w:rsid w:val="0FD3D7CE"/>
    <w:rsid w:val="0FD92BEA"/>
    <w:rsid w:val="0FE507E5"/>
    <w:rsid w:val="0FFC9F53"/>
    <w:rsid w:val="1010999C"/>
    <w:rsid w:val="101899D6"/>
    <w:rsid w:val="102440D9"/>
    <w:rsid w:val="10264E60"/>
    <w:rsid w:val="1034AE7C"/>
    <w:rsid w:val="10350266"/>
    <w:rsid w:val="10381C53"/>
    <w:rsid w:val="104998D4"/>
    <w:rsid w:val="105AE74C"/>
    <w:rsid w:val="10687A50"/>
    <w:rsid w:val="1070CA5B"/>
    <w:rsid w:val="10D71A17"/>
    <w:rsid w:val="10DA0D87"/>
    <w:rsid w:val="10DAEC42"/>
    <w:rsid w:val="10DB87DD"/>
    <w:rsid w:val="10E2F416"/>
    <w:rsid w:val="10EB7ADD"/>
    <w:rsid w:val="10ED12F4"/>
    <w:rsid w:val="10ED3D05"/>
    <w:rsid w:val="10F2ED75"/>
    <w:rsid w:val="110C1443"/>
    <w:rsid w:val="11322AD7"/>
    <w:rsid w:val="1147D15F"/>
    <w:rsid w:val="114883FB"/>
    <w:rsid w:val="11498292"/>
    <w:rsid w:val="115D07CC"/>
    <w:rsid w:val="116C8E7D"/>
    <w:rsid w:val="1179B38F"/>
    <w:rsid w:val="1180A920"/>
    <w:rsid w:val="11842C26"/>
    <w:rsid w:val="11871241"/>
    <w:rsid w:val="118CB475"/>
    <w:rsid w:val="1194B8CE"/>
    <w:rsid w:val="11AB84A4"/>
    <w:rsid w:val="11B2E8D8"/>
    <w:rsid w:val="11B983BE"/>
    <w:rsid w:val="11CFFE63"/>
    <w:rsid w:val="11D8BC74"/>
    <w:rsid w:val="11E140F0"/>
    <w:rsid w:val="11EBBF31"/>
    <w:rsid w:val="11EEDB5F"/>
    <w:rsid w:val="1202E14C"/>
    <w:rsid w:val="1222028F"/>
    <w:rsid w:val="1225D756"/>
    <w:rsid w:val="1235FDFB"/>
    <w:rsid w:val="127A7AE0"/>
    <w:rsid w:val="127DE57D"/>
    <w:rsid w:val="1286C6F7"/>
    <w:rsid w:val="128979E9"/>
    <w:rsid w:val="128E8D5F"/>
    <w:rsid w:val="128F3BD7"/>
    <w:rsid w:val="12908207"/>
    <w:rsid w:val="129C4E99"/>
    <w:rsid w:val="12A4886B"/>
    <w:rsid w:val="12AFEDAB"/>
    <w:rsid w:val="12B98167"/>
    <w:rsid w:val="12C0A9A4"/>
    <w:rsid w:val="12C29A3A"/>
    <w:rsid w:val="12C2C055"/>
    <w:rsid w:val="12CDBE94"/>
    <w:rsid w:val="12D27847"/>
    <w:rsid w:val="12DA2AFB"/>
    <w:rsid w:val="12DAA821"/>
    <w:rsid w:val="12DB3A1F"/>
    <w:rsid w:val="12EBCF8A"/>
    <w:rsid w:val="12EDCAEC"/>
    <w:rsid w:val="1307437D"/>
    <w:rsid w:val="1307CC83"/>
    <w:rsid w:val="1310E086"/>
    <w:rsid w:val="131DD165"/>
    <w:rsid w:val="131E763A"/>
    <w:rsid w:val="132260E5"/>
    <w:rsid w:val="1322CB0E"/>
    <w:rsid w:val="132629A2"/>
    <w:rsid w:val="1338D680"/>
    <w:rsid w:val="134D55A7"/>
    <w:rsid w:val="1351BDB4"/>
    <w:rsid w:val="1354A1BE"/>
    <w:rsid w:val="136EC55D"/>
    <w:rsid w:val="137AA045"/>
    <w:rsid w:val="137F1B59"/>
    <w:rsid w:val="1392B48E"/>
    <w:rsid w:val="13A3CF27"/>
    <w:rsid w:val="13C6C8D8"/>
    <w:rsid w:val="13DAA0CE"/>
    <w:rsid w:val="14016BC4"/>
    <w:rsid w:val="140E9105"/>
    <w:rsid w:val="1414E920"/>
    <w:rsid w:val="142FF17A"/>
    <w:rsid w:val="143D0415"/>
    <w:rsid w:val="144EB58E"/>
    <w:rsid w:val="1469594D"/>
    <w:rsid w:val="1476ACF7"/>
    <w:rsid w:val="1479736B"/>
    <w:rsid w:val="148C3391"/>
    <w:rsid w:val="1495C9E6"/>
    <w:rsid w:val="14AA6B7F"/>
    <w:rsid w:val="14AD738B"/>
    <w:rsid w:val="14AF8909"/>
    <w:rsid w:val="14B3F2BC"/>
    <w:rsid w:val="14CEFA28"/>
    <w:rsid w:val="1508A168"/>
    <w:rsid w:val="150A4C0F"/>
    <w:rsid w:val="151286E2"/>
    <w:rsid w:val="1530F36D"/>
    <w:rsid w:val="15380EAC"/>
    <w:rsid w:val="153B05A3"/>
    <w:rsid w:val="155E0CD9"/>
    <w:rsid w:val="15608CAD"/>
    <w:rsid w:val="15636339"/>
    <w:rsid w:val="1568EC10"/>
    <w:rsid w:val="157F58AE"/>
    <w:rsid w:val="15822C58"/>
    <w:rsid w:val="1582F031"/>
    <w:rsid w:val="158F6718"/>
    <w:rsid w:val="15AB9571"/>
    <w:rsid w:val="15B3F8F3"/>
    <w:rsid w:val="15B51A35"/>
    <w:rsid w:val="15BC9A66"/>
    <w:rsid w:val="15C358DF"/>
    <w:rsid w:val="15CC831A"/>
    <w:rsid w:val="15D2B423"/>
    <w:rsid w:val="15DDAD6C"/>
    <w:rsid w:val="15E74873"/>
    <w:rsid w:val="1604D7FB"/>
    <w:rsid w:val="16056E9F"/>
    <w:rsid w:val="161C8E34"/>
    <w:rsid w:val="161DA73F"/>
    <w:rsid w:val="162C2298"/>
    <w:rsid w:val="1641885A"/>
    <w:rsid w:val="165A5229"/>
    <w:rsid w:val="1667C302"/>
    <w:rsid w:val="166B3D15"/>
    <w:rsid w:val="166F512D"/>
    <w:rsid w:val="1675057C"/>
    <w:rsid w:val="1678C60B"/>
    <w:rsid w:val="1681D1E2"/>
    <w:rsid w:val="169042D3"/>
    <w:rsid w:val="16AB61C1"/>
    <w:rsid w:val="16B7696F"/>
    <w:rsid w:val="16C36170"/>
    <w:rsid w:val="16C6F287"/>
    <w:rsid w:val="16D4CA4B"/>
    <w:rsid w:val="16D5D6A8"/>
    <w:rsid w:val="16EB1CEA"/>
    <w:rsid w:val="170865B4"/>
    <w:rsid w:val="170E0452"/>
    <w:rsid w:val="1717C124"/>
    <w:rsid w:val="1723FE97"/>
    <w:rsid w:val="1728565E"/>
    <w:rsid w:val="173D74E3"/>
    <w:rsid w:val="1763705E"/>
    <w:rsid w:val="1765FA13"/>
    <w:rsid w:val="17866C72"/>
    <w:rsid w:val="1790A55F"/>
    <w:rsid w:val="1791C5D9"/>
    <w:rsid w:val="179D3E5E"/>
    <w:rsid w:val="179EE80D"/>
    <w:rsid w:val="17C68114"/>
    <w:rsid w:val="17D95671"/>
    <w:rsid w:val="17E40463"/>
    <w:rsid w:val="17E6506B"/>
    <w:rsid w:val="17F14750"/>
    <w:rsid w:val="18054AD7"/>
    <w:rsid w:val="180B908F"/>
    <w:rsid w:val="18164B67"/>
    <w:rsid w:val="18269460"/>
    <w:rsid w:val="1837821D"/>
    <w:rsid w:val="183FE5E2"/>
    <w:rsid w:val="184564D0"/>
    <w:rsid w:val="1846C661"/>
    <w:rsid w:val="1849D6A2"/>
    <w:rsid w:val="184C69DF"/>
    <w:rsid w:val="184E9C41"/>
    <w:rsid w:val="1853C861"/>
    <w:rsid w:val="1869E4EC"/>
    <w:rsid w:val="186C4A62"/>
    <w:rsid w:val="18A57CD2"/>
    <w:rsid w:val="18AF88CF"/>
    <w:rsid w:val="18C0AF36"/>
    <w:rsid w:val="18CC9668"/>
    <w:rsid w:val="18E53382"/>
    <w:rsid w:val="18E7869D"/>
    <w:rsid w:val="18F0F2C9"/>
    <w:rsid w:val="18F3D9E4"/>
    <w:rsid w:val="191DA404"/>
    <w:rsid w:val="192087BC"/>
    <w:rsid w:val="1924355F"/>
    <w:rsid w:val="193B9C17"/>
    <w:rsid w:val="193BC2AC"/>
    <w:rsid w:val="193E74FA"/>
    <w:rsid w:val="1948574B"/>
    <w:rsid w:val="1950DCAA"/>
    <w:rsid w:val="1957F31C"/>
    <w:rsid w:val="19787BD8"/>
    <w:rsid w:val="197E38CC"/>
    <w:rsid w:val="198E0364"/>
    <w:rsid w:val="19920685"/>
    <w:rsid w:val="19A568C0"/>
    <w:rsid w:val="19A9AB30"/>
    <w:rsid w:val="19B71759"/>
    <w:rsid w:val="19C2C3E9"/>
    <w:rsid w:val="19DE8693"/>
    <w:rsid w:val="19DEEB75"/>
    <w:rsid w:val="19E69C84"/>
    <w:rsid w:val="19FC958E"/>
    <w:rsid w:val="1A2B07CB"/>
    <w:rsid w:val="1A33762B"/>
    <w:rsid w:val="1A7E9928"/>
    <w:rsid w:val="1A8593BD"/>
    <w:rsid w:val="1A8B6CE3"/>
    <w:rsid w:val="1A94F3D5"/>
    <w:rsid w:val="1AB21BA6"/>
    <w:rsid w:val="1ACF3DF5"/>
    <w:rsid w:val="1AD05F62"/>
    <w:rsid w:val="1AD409E3"/>
    <w:rsid w:val="1AEBCB48"/>
    <w:rsid w:val="1AEC44FA"/>
    <w:rsid w:val="1AF77B7E"/>
    <w:rsid w:val="1B337D16"/>
    <w:rsid w:val="1B49E80B"/>
    <w:rsid w:val="1B4DCB4F"/>
    <w:rsid w:val="1B5CAC3D"/>
    <w:rsid w:val="1B7B38EB"/>
    <w:rsid w:val="1B8AE85E"/>
    <w:rsid w:val="1B90A214"/>
    <w:rsid w:val="1B9B537B"/>
    <w:rsid w:val="1B9D6443"/>
    <w:rsid w:val="1BB34E9B"/>
    <w:rsid w:val="1BBB1915"/>
    <w:rsid w:val="1BBEB31C"/>
    <w:rsid w:val="1BC1F2F1"/>
    <w:rsid w:val="1BC66D9B"/>
    <w:rsid w:val="1BCC78CC"/>
    <w:rsid w:val="1BE77C1E"/>
    <w:rsid w:val="1C01F52F"/>
    <w:rsid w:val="1C064C30"/>
    <w:rsid w:val="1C2F2307"/>
    <w:rsid w:val="1C337533"/>
    <w:rsid w:val="1C443BC6"/>
    <w:rsid w:val="1C44A58A"/>
    <w:rsid w:val="1C534981"/>
    <w:rsid w:val="1C5DD7CA"/>
    <w:rsid w:val="1C6BEDD8"/>
    <w:rsid w:val="1C7CB827"/>
    <w:rsid w:val="1C865EFE"/>
    <w:rsid w:val="1C8B9717"/>
    <w:rsid w:val="1C921CE1"/>
    <w:rsid w:val="1CB79C57"/>
    <w:rsid w:val="1CC32943"/>
    <w:rsid w:val="1CDDAFD7"/>
    <w:rsid w:val="1CF006FE"/>
    <w:rsid w:val="1CF696C3"/>
    <w:rsid w:val="1CF6E8A8"/>
    <w:rsid w:val="1D05099D"/>
    <w:rsid w:val="1D07EEFB"/>
    <w:rsid w:val="1D176992"/>
    <w:rsid w:val="1D1AD4BF"/>
    <w:rsid w:val="1D1FE3B3"/>
    <w:rsid w:val="1D27F210"/>
    <w:rsid w:val="1D2CC4C6"/>
    <w:rsid w:val="1D3321D4"/>
    <w:rsid w:val="1D3431EF"/>
    <w:rsid w:val="1D385A15"/>
    <w:rsid w:val="1D540E62"/>
    <w:rsid w:val="1D599288"/>
    <w:rsid w:val="1D629484"/>
    <w:rsid w:val="1D64A54A"/>
    <w:rsid w:val="1D792674"/>
    <w:rsid w:val="1D80FC56"/>
    <w:rsid w:val="1D8648D4"/>
    <w:rsid w:val="1D8ABD31"/>
    <w:rsid w:val="1D8FF970"/>
    <w:rsid w:val="1D988B40"/>
    <w:rsid w:val="1D9B3BF8"/>
    <w:rsid w:val="1DADB38E"/>
    <w:rsid w:val="1DAE29D7"/>
    <w:rsid w:val="1DAF4AB5"/>
    <w:rsid w:val="1DB2FD42"/>
    <w:rsid w:val="1DC5633D"/>
    <w:rsid w:val="1DCEA081"/>
    <w:rsid w:val="1DD19A89"/>
    <w:rsid w:val="1DD68462"/>
    <w:rsid w:val="1DE41D6E"/>
    <w:rsid w:val="1DFD3558"/>
    <w:rsid w:val="1E001C22"/>
    <w:rsid w:val="1E010072"/>
    <w:rsid w:val="1E010C4A"/>
    <w:rsid w:val="1E589764"/>
    <w:rsid w:val="1E5DBB02"/>
    <w:rsid w:val="1E63D312"/>
    <w:rsid w:val="1E70E3F8"/>
    <w:rsid w:val="1E7666BD"/>
    <w:rsid w:val="1E8157DE"/>
    <w:rsid w:val="1E818FED"/>
    <w:rsid w:val="1E8C423F"/>
    <w:rsid w:val="1E94F1EE"/>
    <w:rsid w:val="1E99C31D"/>
    <w:rsid w:val="1EAC1977"/>
    <w:rsid w:val="1EAD7969"/>
    <w:rsid w:val="1EAEB2CF"/>
    <w:rsid w:val="1EB796D9"/>
    <w:rsid w:val="1EC5504C"/>
    <w:rsid w:val="1EDA3B92"/>
    <w:rsid w:val="1F091B9E"/>
    <w:rsid w:val="1F0921AE"/>
    <w:rsid w:val="1F2A68E3"/>
    <w:rsid w:val="1F371521"/>
    <w:rsid w:val="1F50E68A"/>
    <w:rsid w:val="1F5A0952"/>
    <w:rsid w:val="1F5D6D0D"/>
    <w:rsid w:val="1F60418B"/>
    <w:rsid w:val="1F66F3AC"/>
    <w:rsid w:val="1F67D778"/>
    <w:rsid w:val="1F6BDEC5"/>
    <w:rsid w:val="1F710E90"/>
    <w:rsid w:val="1F834004"/>
    <w:rsid w:val="1FAE54E7"/>
    <w:rsid w:val="1FCB2721"/>
    <w:rsid w:val="1FE12B86"/>
    <w:rsid w:val="1FF0F143"/>
    <w:rsid w:val="1FF45CE0"/>
    <w:rsid w:val="200BA3FF"/>
    <w:rsid w:val="200CF97F"/>
    <w:rsid w:val="201F9AD7"/>
    <w:rsid w:val="2024ABEC"/>
    <w:rsid w:val="20602DBE"/>
    <w:rsid w:val="20682D39"/>
    <w:rsid w:val="20819498"/>
    <w:rsid w:val="20844A88"/>
    <w:rsid w:val="2091B05B"/>
    <w:rsid w:val="209232DD"/>
    <w:rsid w:val="20C3DC5A"/>
    <w:rsid w:val="20C868C9"/>
    <w:rsid w:val="20E54104"/>
    <w:rsid w:val="20EE5084"/>
    <w:rsid w:val="20F9B0C7"/>
    <w:rsid w:val="20FB56BC"/>
    <w:rsid w:val="20FD4546"/>
    <w:rsid w:val="21046778"/>
    <w:rsid w:val="210ABD9A"/>
    <w:rsid w:val="210B3483"/>
    <w:rsid w:val="210CC32E"/>
    <w:rsid w:val="211492EB"/>
    <w:rsid w:val="2115E5CD"/>
    <w:rsid w:val="211C3C1E"/>
    <w:rsid w:val="21251689"/>
    <w:rsid w:val="2126B643"/>
    <w:rsid w:val="2130210D"/>
    <w:rsid w:val="213710AA"/>
    <w:rsid w:val="213B93D4"/>
    <w:rsid w:val="21411243"/>
    <w:rsid w:val="2144C0DA"/>
    <w:rsid w:val="2163EBD2"/>
    <w:rsid w:val="216A61EB"/>
    <w:rsid w:val="217C4B6A"/>
    <w:rsid w:val="217F1C48"/>
    <w:rsid w:val="21A5C8ED"/>
    <w:rsid w:val="21A805C7"/>
    <w:rsid w:val="21BAE4A6"/>
    <w:rsid w:val="21D70953"/>
    <w:rsid w:val="21D9D521"/>
    <w:rsid w:val="21E93865"/>
    <w:rsid w:val="21FF1A46"/>
    <w:rsid w:val="220A431D"/>
    <w:rsid w:val="22119E60"/>
    <w:rsid w:val="223A19ED"/>
    <w:rsid w:val="223DE753"/>
    <w:rsid w:val="224AA43C"/>
    <w:rsid w:val="225F74C1"/>
    <w:rsid w:val="226A0531"/>
    <w:rsid w:val="2279768C"/>
    <w:rsid w:val="227E309E"/>
    <w:rsid w:val="22910E92"/>
    <w:rsid w:val="2299C5ED"/>
    <w:rsid w:val="229CCA35"/>
    <w:rsid w:val="229FE916"/>
    <w:rsid w:val="22A28C79"/>
    <w:rsid w:val="22B25897"/>
    <w:rsid w:val="22B48B2B"/>
    <w:rsid w:val="22B7576B"/>
    <w:rsid w:val="22BA8842"/>
    <w:rsid w:val="22C66CAA"/>
    <w:rsid w:val="22D06431"/>
    <w:rsid w:val="22DDDE33"/>
    <w:rsid w:val="22E77147"/>
    <w:rsid w:val="22EDD458"/>
    <w:rsid w:val="22F94C97"/>
    <w:rsid w:val="23013527"/>
    <w:rsid w:val="23052D25"/>
    <w:rsid w:val="23079EAE"/>
    <w:rsid w:val="230CD7F8"/>
    <w:rsid w:val="230F08B9"/>
    <w:rsid w:val="2314D517"/>
    <w:rsid w:val="2326821A"/>
    <w:rsid w:val="232EA1C5"/>
    <w:rsid w:val="23359A0C"/>
    <w:rsid w:val="23423A29"/>
    <w:rsid w:val="234CA83F"/>
    <w:rsid w:val="23506C00"/>
    <w:rsid w:val="235F42F8"/>
    <w:rsid w:val="236EAF07"/>
    <w:rsid w:val="2395E32C"/>
    <w:rsid w:val="23989284"/>
    <w:rsid w:val="239AB19F"/>
    <w:rsid w:val="239E24C9"/>
    <w:rsid w:val="23A4F673"/>
    <w:rsid w:val="23A8E856"/>
    <w:rsid w:val="23B01043"/>
    <w:rsid w:val="23B23009"/>
    <w:rsid w:val="23B8589B"/>
    <w:rsid w:val="23BF5939"/>
    <w:rsid w:val="23CF2EAC"/>
    <w:rsid w:val="23D6267B"/>
    <w:rsid w:val="23DF3F60"/>
    <w:rsid w:val="241482FD"/>
    <w:rsid w:val="241EBE6B"/>
    <w:rsid w:val="24215209"/>
    <w:rsid w:val="244419EB"/>
    <w:rsid w:val="244665F8"/>
    <w:rsid w:val="2449E322"/>
    <w:rsid w:val="244A520A"/>
    <w:rsid w:val="244C9900"/>
    <w:rsid w:val="244CAED4"/>
    <w:rsid w:val="2476F639"/>
    <w:rsid w:val="248C2662"/>
    <w:rsid w:val="248F46DF"/>
    <w:rsid w:val="2497EBBE"/>
    <w:rsid w:val="24A97FC6"/>
    <w:rsid w:val="24ACBD4A"/>
    <w:rsid w:val="24D3497C"/>
    <w:rsid w:val="24D3D9FD"/>
    <w:rsid w:val="24EB838B"/>
    <w:rsid w:val="24F1E861"/>
    <w:rsid w:val="24F78FFD"/>
    <w:rsid w:val="2502E35F"/>
    <w:rsid w:val="2506F3FD"/>
    <w:rsid w:val="250B3CAC"/>
    <w:rsid w:val="25204B50"/>
    <w:rsid w:val="2543C2F4"/>
    <w:rsid w:val="2554E93E"/>
    <w:rsid w:val="25610A3E"/>
    <w:rsid w:val="256719A6"/>
    <w:rsid w:val="256CEEC1"/>
    <w:rsid w:val="25761E72"/>
    <w:rsid w:val="257DF99A"/>
    <w:rsid w:val="258760E9"/>
    <w:rsid w:val="259BB324"/>
    <w:rsid w:val="259C2D79"/>
    <w:rsid w:val="259C361F"/>
    <w:rsid w:val="25AA33C7"/>
    <w:rsid w:val="25ADC33E"/>
    <w:rsid w:val="25AEB1FF"/>
    <w:rsid w:val="25CB1724"/>
    <w:rsid w:val="25CBC416"/>
    <w:rsid w:val="25CD48E2"/>
    <w:rsid w:val="25ED1A3E"/>
    <w:rsid w:val="25EE4DAF"/>
    <w:rsid w:val="26052346"/>
    <w:rsid w:val="2614037D"/>
    <w:rsid w:val="261C6D54"/>
    <w:rsid w:val="2625ECEB"/>
    <w:rsid w:val="26324084"/>
    <w:rsid w:val="2643CFC7"/>
    <w:rsid w:val="264BEDBD"/>
    <w:rsid w:val="264D72CB"/>
    <w:rsid w:val="264E3F23"/>
    <w:rsid w:val="2650357C"/>
    <w:rsid w:val="265596AC"/>
    <w:rsid w:val="265EBB23"/>
    <w:rsid w:val="2665EDC5"/>
    <w:rsid w:val="267AEB40"/>
    <w:rsid w:val="2681435D"/>
    <w:rsid w:val="2688BA14"/>
    <w:rsid w:val="2689258B"/>
    <w:rsid w:val="26B597BB"/>
    <w:rsid w:val="26BCDCFE"/>
    <w:rsid w:val="26D5ADFC"/>
    <w:rsid w:val="26E51571"/>
    <w:rsid w:val="26E6B370"/>
    <w:rsid w:val="26EE286E"/>
    <w:rsid w:val="26F8B0F1"/>
    <w:rsid w:val="27056837"/>
    <w:rsid w:val="27104C54"/>
    <w:rsid w:val="272BC230"/>
    <w:rsid w:val="2740C915"/>
    <w:rsid w:val="27444202"/>
    <w:rsid w:val="2750D9E7"/>
    <w:rsid w:val="27576B3A"/>
    <w:rsid w:val="27591B6B"/>
    <w:rsid w:val="279B9B57"/>
    <w:rsid w:val="27A28FCA"/>
    <w:rsid w:val="27AC1002"/>
    <w:rsid w:val="27C1A36A"/>
    <w:rsid w:val="27C1C1D0"/>
    <w:rsid w:val="27DE2D46"/>
    <w:rsid w:val="27F76EAA"/>
    <w:rsid w:val="28051EBF"/>
    <w:rsid w:val="280692BE"/>
    <w:rsid w:val="28115D56"/>
    <w:rsid w:val="283B6350"/>
    <w:rsid w:val="2848F4D1"/>
    <w:rsid w:val="284A9E59"/>
    <w:rsid w:val="2856DFB3"/>
    <w:rsid w:val="2856E757"/>
    <w:rsid w:val="28604A37"/>
    <w:rsid w:val="2868A8EA"/>
    <w:rsid w:val="288E10DB"/>
    <w:rsid w:val="289B894E"/>
    <w:rsid w:val="28A55C2E"/>
    <w:rsid w:val="28B0B106"/>
    <w:rsid w:val="28C06808"/>
    <w:rsid w:val="28D1E6CD"/>
    <w:rsid w:val="28DEF4B7"/>
    <w:rsid w:val="28EB1667"/>
    <w:rsid w:val="28EB567C"/>
    <w:rsid w:val="28EEDAD8"/>
    <w:rsid w:val="290BDEC1"/>
    <w:rsid w:val="290CEB1C"/>
    <w:rsid w:val="2912BD6B"/>
    <w:rsid w:val="2913F1FE"/>
    <w:rsid w:val="2917DFC4"/>
    <w:rsid w:val="29410D6D"/>
    <w:rsid w:val="294BBB1D"/>
    <w:rsid w:val="29503389"/>
    <w:rsid w:val="298479C6"/>
    <w:rsid w:val="29A3A3B0"/>
    <w:rsid w:val="29ABB306"/>
    <w:rsid w:val="29B0DC74"/>
    <w:rsid w:val="29B3BE84"/>
    <w:rsid w:val="29B64DDF"/>
    <w:rsid w:val="29BABC67"/>
    <w:rsid w:val="29C12279"/>
    <w:rsid w:val="29CEC5EF"/>
    <w:rsid w:val="29DE01C1"/>
    <w:rsid w:val="29DE8132"/>
    <w:rsid w:val="29E02BC0"/>
    <w:rsid w:val="29E34931"/>
    <w:rsid w:val="29E888F2"/>
    <w:rsid w:val="29EE851A"/>
    <w:rsid w:val="29EE942A"/>
    <w:rsid w:val="29F49E6E"/>
    <w:rsid w:val="2A068171"/>
    <w:rsid w:val="2A0841E8"/>
    <w:rsid w:val="2A0A71FF"/>
    <w:rsid w:val="2A0E0455"/>
    <w:rsid w:val="2A16D0CA"/>
    <w:rsid w:val="2A2CF1C0"/>
    <w:rsid w:val="2A3A9B3F"/>
    <w:rsid w:val="2A40B2FA"/>
    <w:rsid w:val="2A4A01E2"/>
    <w:rsid w:val="2A53D7DD"/>
    <w:rsid w:val="2A6C2990"/>
    <w:rsid w:val="2A7B9530"/>
    <w:rsid w:val="2A859816"/>
    <w:rsid w:val="2A982E18"/>
    <w:rsid w:val="2A994EA0"/>
    <w:rsid w:val="2A9E3EA8"/>
    <w:rsid w:val="2AA8097E"/>
    <w:rsid w:val="2AB88E9A"/>
    <w:rsid w:val="2AC25ED0"/>
    <w:rsid w:val="2AC894EB"/>
    <w:rsid w:val="2AD28FC9"/>
    <w:rsid w:val="2ADD0BC6"/>
    <w:rsid w:val="2AF67276"/>
    <w:rsid w:val="2AF7E839"/>
    <w:rsid w:val="2AFEF515"/>
    <w:rsid w:val="2B0CDDA5"/>
    <w:rsid w:val="2B300744"/>
    <w:rsid w:val="2B301920"/>
    <w:rsid w:val="2B69F42B"/>
    <w:rsid w:val="2B6D3429"/>
    <w:rsid w:val="2B8762B6"/>
    <w:rsid w:val="2B89FE7F"/>
    <w:rsid w:val="2B983959"/>
    <w:rsid w:val="2BC1F9A8"/>
    <w:rsid w:val="2BC792ED"/>
    <w:rsid w:val="2BD0E34B"/>
    <w:rsid w:val="2BDC4D48"/>
    <w:rsid w:val="2BDC5764"/>
    <w:rsid w:val="2BE060D4"/>
    <w:rsid w:val="2BE4BEF5"/>
    <w:rsid w:val="2BF08903"/>
    <w:rsid w:val="2BFF33B3"/>
    <w:rsid w:val="2C08CAC4"/>
    <w:rsid w:val="2C0E00BF"/>
    <w:rsid w:val="2C1940BB"/>
    <w:rsid w:val="2C313C9E"/>
    <w:rsid w:val="2C40CC51"/>
    <w:rsid w:val="2C6BC82F"/>
    <w:rsid w:val="2C844045"/>
    <w:rsid w:val="2C85B10E"/>
    <w:rsid w:val="2C963FDE"/>
    <w:rsid w:val="2C9A390A"/>
    <w:rsid w:val="2CBF9596"/>
    <w:rsid w:val="2CD04BC1"/>
    <w:rsid w:val="2CDD212B"/>
    <w:rsid w:val="2CDFC686"/>
    <w:rsid w:val="2CE582AD"/>
    <w:rsid w:val="2CE838CD"/>
    <w:rsid w:val="2CED0E9D"/>
    <w:rsid w:val="2CF81C7C"/>
    <w:rsid w:val="2D0CA958"/>
    <w:rsid w:val="2D0FD9B3"/>
    <w:rsid w:val="2D11EE09"/>
    <w:rsid w:val="2D154383"/>
    <w:rsid w:val="2D1F8D26"/>
    <w:rsid w:val="2D2318FF"/>
    <w:rsid w:val="2D30A0A4"/>
    <w:rsid w:val="2D40A94A"/>
    <w:rsid w:val="2D515F4A"/>
    <w:rsid w:val="2D5460C1"/>
    <w:rsid w:val="2D5DB01D"/>
    <w:rsid w:val="2D7BB287"/>
    <w:rsid w:val="2D86FDC5"/>
    <w:rsid w:val="2D89FD8E"/>
    <w:rsid w:val="2D8FA2C1"/>
    <w:rsid w:val="2DAB1D7A"/>
    <w:rsid w:val="2DC23E04"/>
    <w:rsid w:val="2DC91814"/>
    <w:rsid w:val="2DE59FEC"/>
    <w:rsid w:val="2DF71992"/>
    <w:rsid w:val="2DF7B538"/>
    <w:rsid w:val="2DFA456F"/>
    <w:rsid w:val="2E024B33"/>
    <w:rsid w:val="2E04950F"/>
    <w:rsid w:val="2E0E592A"/>
    <w:rsid w:val="2E1A2AAC"/>
    <w:rsid w:val="2E1AB74C"/>
    <w:rsid w:val="2E26FF7B"/>
    <w:rsid w:val="2E3B7DF4"/>
    <w:rsid w:val="2E522A28"/>
    <w:rsid w:val="2E61922B"/>
    <w:rsid w:val="2E66631D"/>
    <w:rsid w:val="2E7C15A5"/>
    <w:rsid w:val="2E824775"/>
    <w:rsid w:val="2E846E58"/>
    <w:rsid w:val="2E91A8F0"/>
    <w:rsid w:val="2E9BDDA6"/>
    <w:rsid w:val="2EB90931"/>
    <w:rsid w:val="2ECD334A"/>
    <w:rsid w:val="2F00A178"/>
    <w:rsid w:val="2F00FD1C"/>
    <w:rsid w:val="2F060141"/>
    <w:rsid w:val="2F2608BE"/>
    <w:rsid w:val="2F398F34"/>
    <w:rsid w:val="2F4732D8"/>
    <w:rsid w:val="2F87662B"/>
    <w:rsid w:val="2F886A33"/>
    <w:rsid w:val="2FAFD83D"/>
    <w:rsid w:val="2FB37BE4"/>
    <w:rsid w:val="2FB6EA5D"/>
    <w:rsid w:val="2FCE33E7"/>
    <w:rsid w:val="2FD85C29"/>
    <w:rsid w:val="2FDF4B03"/>
    <w:rsid w:val="2FE40B78"/>
    <w:rsid w:val="2FEDA955"/>
    <w:rsid w:val="2FF1A116"/>
    <w:rsid w:val="2FF904E1"/>
    <w:rsid w:val="30061447"/>
    <w:rsid w:val="3038D26C"/>
    <w:rsid w:val="3039C30E"/>
    <w:rsid w:val="304619FF"/>
    <w:rsid w:val="3054F937"/>
    <w:rsid w:val="3066B5CC"/>
    <w:rsid w:val="3068B55F"/>
    <w:rsid w:val="3070F2D1"/>
    <w:rsid w:val="308739E2"/>
    <w:rsid w:val="308D9D61"/>
    <w:rsid w:val="30987556"/>
    <w:rsid w:val="309A5BBD"/>
    <w:rsid w:val="309C768E"/>
    <w:rsid w:val="30A0CBC4"/>
    <w:rsid w:val="30B17CAA"/>
    <w:rsid w:val="30C70FDB"/>
    <w:rsid w:val="30D02C7D"/>
    <w:rsid w:val="30D708C3"/>
    <w:rsid w:val="30DC1B53"/>
    <w:rsid w:val="30E23E48"/>
    <w:rsid w:val="30EC4B85"/>
    <w:rsid w:val="311F1804"/>
    <w:rsid w:val="31479425"/>
    <w:rsid w:val="31494EF1"/>
    <w:rsid w:val="315372B0"/>
    <w:rsid w:val="315D5063"/>
    <w:rsid w:val="3165E11A"/>
    <w:rsid w:val="316B8E92"/>
    <w:rsid w:val="317DB4B6"/>
    <w:rsid w:val="318E1701"/>
    <w:rsid w:val="318E4324"/>
    <w:rsid w:val="319BB977"/>
    <w:rsid w:val="319F109F"/>
    <w:rsid w:val="31CC6C80"/>
    <w:rsid w:val="31EAC52E"/>
    <w:rsid w:val="31EBB855"/>
    <w:rsid w:val="31FE0905"/>
    <w:rsid w:val="31FE3734"/>
    <w:rsid w:val="32009D7A"/>
    <w:rsid w:val="3207E2F8"/>
    <w:rsid w:val="3216292F"/>
    <w:rsid w:val="321A4339"/>
    <w:rsid w:val="321EED7A"/>
    <w:rsid w:val="32223ED0"/>
    <w:rsid w:val="324EFC04"/>
    <w:rsid w:val="3252D3EA"/>
    <w:rsid w:val="3256CF62"/>
    <w:rsid w:val="32616192"/>
    <w:rsid w:val="32964B28"/>
    <w:rsid w:val="32A2D611"/>
    <w:rsid w:val="32C311A0"/>
    <w:rsid w:val="32E086A8"/>
    <w:rsid w:val="32F59488"/>
    <w:rsid w:val="32F7FF2C"/>
    <w:rsid w:val="3308A325"/>
    <w:rsid w:val="3309E888"/>
    <w:rsid w:val="330F90CD"/>
    <w:rsid w:val="332EE7AE"/>
    <w:rsid w:val="3339B39C"/>
    <w:rsid w:val="333A1C37"/>
    <w:rsid w:val="3346E9A0"/>
    <w:rsid w:val="334ABFAB"/>
    <w:rsid w:val="33818D01"/>
    <w:rsid w:val="33892857"/>
    <w:rsid w:val="339CAD6A"/>
    <w:rsid w:val="33BE530C"/>
    <w:rsid w:val="33C4637D"/>
    <w:rsid w:val="33C70275"/>
    <w:rsid w:val="33D31BBB"/>
    <w:rsid w:val="33DF4BA6"/>
    <w:rsid w:val="33E084CB"/>
    <w:rsid w:val="33E6B9D2"/>
    <w:rsid w:val="33F5B167"/>
    <w:rsid w:val="33FC5425"/>
    <w:rsid w:val="34139E7B"/>
    <w:rsid w:val="3419ABD8"/>
    <w:rsid w:val="342FB4AC"/>
    <w:rsid w:val="343B8CA0"/>
    <w:rsid w:val="343FAC8E"/>
    <w:rsid w:val="3443C686"/>
    <w:rsid w:val="344CF71A"/>
    <w:rsid w:val="3452E139"/>
    <w:rsid w:val="345AD31A"/>
    <w:rsid w:val="345E6A2E"/>
    <w:rsid w:val="346020CB"/>
    <w:rsid w:val="3467F645"/>
    <w:rsid w:val="34771F17"/>
    <w:rsid w:val="3478E35C"/>
    <w:rsid w:val="347D3D77"/>
    <w:rsid w:val="348C37B8"/>
    <w:rsid w:val="34BFB42F"/>
    <w:rsid w:val="34C764A6"/>
    <w:rsid w:val="34CF6541"/>
    <w:rsid w:val="34D20532"/>
    <w:rsid w:val="34D71AEF"/>
    <w:rsid w:val="34DEE65B"/>
    <w:rsid w:val="350790A4"/>
    <w:rsid w:val="350D7D81"/>
    <w:rsid w:val="351B98B0"/>
    <w:rsid w:val="351C5CAC"/>
    <w:rsid w:val="352626B0"/>
    <w:rsid w:val="352A3DA0"/>
    <w:rsid w:val="3543106A"/>
    <w:rsid w:val="354F1FCB"/>
    <w:rsid w:val="3551ABBF"/>
    <w:rsid w:val="3554D011"/>
    <w:rsid w:val="355520AA"/>
    <w:rsid w:val="355EDDC6"/>
    <w:rsid w:val="357142B6"/>
    <w:rsid w:val="35985819"/>
    <w:rsid w:val="35ABEAD9"/>
    <w:rsid w:val="35BE1C62"/>
    <w:rsid w:val="35C56BB6"/>
    <w:rsid w:val="35C7E8FF"/>
    <w:rsid w:val="35E0A939"/>
    <w:rsid w:val="35E11C82"/>
    <w:rsid w:val="35E6DB72"/>
    <w:rsid w:val="35F46AAE"/>
    <w:rsid w:val="35F7AC7F"/>
    <w:rsid w:val="36023755"/>
    <w:rsid w:val="361AE691"/>
    <w:rsid w:val="36219B99"/>
    <w:rsid w:val="3622ACE9"/>
    <w:rsid w:val="3629FD39"/>
    <w:rsid w:val="364EB8B9"/>
    <w:rsid w:val="36526376"/>
    <w:rsid w:val="3662D5F4"/>
    <w:rsid w:val="369289CB"/>
    <w:rsid w:val="36A06DD1"/>
    <w:rsid w:val="36C8B3FD"/>
    <w:rsid w:val="36D869BE"/>
    <w:rsid w:val="36FE0F9C"/>
    <w:rsid w:val="37192715"/>
    <w:rsid w:val="3733F94B"/>
    <w:rsid w:val="373D99B3"/>
    <w:rsid w:val="375155D0"/>
    <w:rsid w:val="376660A7"/>
    <w:rsid w:val="376D4709"/>
    <w:rsid w:val="378C0D7B"/>
    <w:rsid w:val="379EA9A1"/>
    <w:rsid w:val="37A6771E"/>
    <w:rsid w:val="37A85FA1"/>
    <w:rsid w:val="37A8E7AF"/>
    <w:rsid w:val="37AA2101"/>
    <w:rsid w:val="37AF8805"/>
    <w:rsid w:val="37B1472F"/>
    <w:rsid w:val="37B20623"/>
    <w:rsid w:val="37BD880E"/>
    <w:rsid w:val="37C330CE"/>
    <w:rsid w:val="37D5335D"/>
    <w:rsid w:val="37D655D9"/>
    <w:rsid w:val="37E3C321"/>
    <w:rsid w:val="37F574A3"/>
    <w:rsid w:val="380B267A"/>
    <w:rsid w:val="38188860"/>
    <w:rsid w:val="381DE503"/>
    <w:rsid w:val="381F82A5"/>
    <w:rsid w:val="3860B319"/>
    <w:rsid w:val="38679991"/>
    <w:rsid w:val="386869B9"/>
    <w:rsid w:val="3879FCF0"/>
    <w:rsid w:val="387DC3CE"/>
    <w:rsid w:val="387E56DC"/>
    <w:rsid w:val="389582E1"/>
    <w:rsid w:val="3897738E"/>
    <w:rsid w:val="389CB3FC"/>
    <w:rsid w:val="38AF78C2"/>
    <w:rsid w:val="38BF5850"/>
    <w:rsid w:val="38C5A7B7"/>
    <w:rsid w:val="38D64A53"/>
    <w:rsid w:val="38E517CE"/>
    <w:rsid w:val="38EFC2C9"/>
    <w:rsid w:val="390F6054"/>
    <w:rsid w:val="391B4AC8"/>
    <w:rsid w:val="392F910E"/>
    <w:rsid w:val="393AF941"/>
    <w:rsid w:val="3960CA29"/>
    <w:rsid w:val="39622CE8"/>
    <w:rsid w:val="3967C268"/>
    <w:rsid w:val="397C8CD5"/>
    <w:rsid w:val="398A2DDE"/>
    <w:rsid w:val="398F9108"/>
    <w:rsid w:val="399B59C9"/>
    <w:rsid w:val="39A693F6"/>
    <w:rsid w:val="39AB73BF"/>
    <w:rsid w:val="39AC4788"/>
    <w:rsid w:val="39D273A3"/>
    <w:rsid w:val="39D68FD4"/>
    <w:rsid w:val="39ECA05A"/>
    <w:rsid w:val="39FDF8A0"/>
    <w:rsid w:val="3A0B8204"/>
    <w:rsid w:val="3A245F8D"/>
    <w:rsid w:val="3A2D9EC0"/>
    <w:rsid w:val="3A336ED2"/>
    <w:rsid w:val="3A357E71"/>
    <w:rsid w:val="3A480534"/>
    <w:rsid w:val="3A6B686B"/>
    <w:rsid w:val="3A6E5605"/>
    <w:rsid w:val="3A831B3A"/>
    <w:rsid w:val="3A86CFC4"/>
    <w:rsid w:val="3A9B823F"/>
    <w:rsid w:val="3A9F6951"/>
    <w:rsid w:val="3AA12D8D"/>
    <w:rsid w:val="3AA6604E"/>
    <w:rsid w:val="3AB2FB0F"/>
    <w:rsid w:val="3AB4D488"/>
    <w:rsid w:val="3AF089A6"/>
    <w:rsid w:val="3AF7E5CB"/>
    <w:rsid w:val="3AFB1BB1"/>
    <w:rsid w:val="3B138C0E"/>
    <w:rsid w:val="3B484AE5"/>
    <w:rsid w:val="3B4A11AA"/>
    <w:rsid w:val="3B4E7AC4"/>
    <w:rsid w:val="3B57A071"/>
    <w:rsid w:val="3B775ED4"/>
    <w:rsid w:val="3B797A44"/>
    <w:rsid w:val="3B7BD705"/>
    <w:rsid w:val="3B81AD73"/>
    <w:rsid w:val="3B85AFCD"/>
    <w:rsid w:val="3B865C48"/>
    <w:rsid w:val="3B867D4E"/>
    <w:rsid w:val="3B8D4DBB"/>
    <w:rsid w:val="3BAB05E5"/>
    <w:rsid w:val="3BAE73CF"/>
    <w:rsid w:val="3BE07E32"/>
    <w:rsid w:val="3BE3E788"/>
    <w:rsid w:val="3BE96FD6"/>
    <w:rsid w:val="3BECCC2C"/>
    <w:rsid w:val="3BEEF555"/>
    <w:rsid w:val="3BF450DB"/>
    <w:rsid w:val="3BFD3B18"/>
    <w:rsid w:val="3C109C5C"/>
    <w:rsid w:val="3C276B70"/>
    <w:rsid w:val="3C3E79E0"/>
    <w:rsid w:val="3C7C85E1"/>
    <w:rsid w:val="3C8A7299"/>
    <w:rsid w:val="3C91F31E"/>
    <w:rsid w:val="3C946AB2"/>
    <w:rsid w:val="3CB994BB"/>
    <w:rsid w:val="3CD343F4"/>
    <w:rsid w:val="3CE2C4B2"/>
    <w:rsid w:val="3CF4F290"/>
    <w:rsid w:val="3D00A505"/>
    <w:rsid w:val="3D0F3A36"/>
    <w:rsid w:val="3D1FF944"/>
    <w:rsid w:val="3D25A56A"/>
    <w:rsid w:val="3D2B1CAB"/>
    <w:rsid w:val="3D2D31E8"/>
    <w:rsid w:val="3D31174E"/>
    <w:rsid w:val="3D3C7135"/>
    <w:rsid w:val="3D70C454"/>
    <w:rsid w:val="3D73A3B1"/>
    <w:rsid w:val="3D76853A"/>
    <w:rsid w:val="3D7C72FF"/>
    <w:rsid w:val="3D7CA295"/>
    <w:rsid w:val="3D89FB59"/>
    <w:rsid w:val="3D9AEF12"/>
    <w:rsid w:val="3DA06466"/>
    <w:rsid w:val="3DA48ECF"/>
    <w:rsid w:val="3DA8F1A4"/>
    <w:rsid w:val="3DB8F6A3"/>
    <w:rsid w:val="3DBC3579"/>
    <w:rsid w:val="3DC05F78"/>
    <w:rsid w:val="3DCE840B"/>
    <w:rsid w:val="3DD22396"/>
    <w:rsid w:val="3DDF1D65"/>
    <w:rsid w:val="3E09F83E"/>
    <w:rsid w:val="3E0CE094"/>
    <w:rsid w:val="3E0DC2B3"/>
    <w:rsid w:val="3E24A4E3"/>
    <w:rsid w:val="3E330518"/>
    <w:rsid w:val="3E43BA01"/>
    <w:rsid w:val="3E4A4151"/>
    <w:rsid w:val="3E606165"/>
    <w:rsid w:val="3E640230"/>
    <w:rsid w:val="3E71DA21"/>
    <w:rsid w:val="3E7E297C"/>
    <w:rsid w:val="3E8BCC2E"/>
    <w:rsid w:val="3E8F2126"/>
    <w:rsid w:val="3EAF4862"/>
    <w:rsid w:val="3EB4DB71"/>
    <w:rsid w:val="3ECAF758"/>
    <w:rsid w:val="3ED33712"/>
    <w:rsid w:val="3ED951C1"/>
    <w:rsid w:val="3EDD5EE5"/>
    <w:rsid w:val="3EE063AE"/>
    <w:rsid w:val="3EFC33BE"/>
    <w:rsid w:val="3F02E156"/>
    <w:rsid w:val="3F05066F"/>
    <w:rsid w:val="3F098A41"/>
    <w:rsid w:val="3F0D963E"/>
    <w:rsid w:val="3F146A5E"/>
    <w:rsid w:val="3F1BCA3B"/>
    <w:rsid w:val="3F1C61F0"/>
    <w:rsid w:val="3F211625"/>
    <w:rsid w:val="3F36622F"/>
    <w:rsid w:val="3F391DC3"/>
    <w:rsid w:val="3F398975"/>
    <w:rsid w:val="3F3D162E"/>
    <w:rsid w:val="3F4711C2"/>
    <w:rsid w:val="3F56A873"/>
    <w:rsid w:val="3F58F058"/>
    <w:rsid w:val="3F5F4139"/>
    <w:rsid w:val="3F6E181A"/>
    <w:rsid w:val="3F71A6A6"/>
    <w:rsid w:val="3F866FC0"/>
    <w:rsid w:val="3F9275F8"/>
    <w:rsid w:val="3FA681C6"/>
    <w:rsid w:val="3FB474E5"/>
    <w:rsid w:val="3FB61AD2"/>
    <w:rsid w:val="3FB9E0F8"/>
    <w:rsid w:val="3FC1C8AD"/>
    <w:rsid w:val="3FCDF7D1"/>
    <w:rsid w:val="3FD65DEE"/>
    <w:rsid w:val="3FE9502D"/>
    <w:rsid w:val="3FEAFDC1"/>
    <w:rsid w:val="3FF03807"/>
    <w:rsid w:val="3FF59313"/>
    <w:rsid w:val="3FFBC0ED"/>
    <w:rsid w:val="401BA16C"/>
    <w:rsid w:val="401DB7B6"/>
    <w:rsid w:val="4020704C"/>
    <w:rsid w:val="4023663E"/>
    <w:rsid w:val="40284E3F"/>
    <w:rsid w:val="40433354"/>
    <w:rsid w:val="40450871"/>
    <w:rsid w:val="404900A1"/>
    <w:rsid w:val="4056D6C6"/>
    <w:rsid w:val="407AD992"/>
    <w:rsid w:val="40869C9C"/>
    <w:rsid w:val="40935161"/>
    <w:rsid w:val="40935808"/>
    <w:rsid w:val="40A85CF3"/>
    <w:rsid w:val="40AAF2B2"/>
    <w:rsid w:val="40B701E5"/>
    <w:rsid w:val="40BD7EBB"/>
    <w:rsid w:val="40D77C6D"/>
    <w:rsid w:val="40DBEB2F"/>
    <w:rsid w:val="40EBDC3A"/>
    <w:rsid w:val="40EDD9D2"/>
    <w:rsid w:val="40FA5DF0"/>
    <w:rsid w:val="4113CE20"/>
    <w:rsid w:val="413CFADC"/>
    <w:rsid w:val="41479F51"/>
    <w:rsid w:val="41596074"/>
    <w:rsid w:val="4159A321"/>
    <w:rsid w:val="4161A082"/>
    <w:rsid w:val="41778D45"/>
    <w:rsid w:val="417EED3D"/>
    <w:rsid w:val="4197C734"/>
    <w:rsid w:val="41BC9147"/>
    <w:rsid w:val="41C0E261"/>
    <w:rsid w:val="41CD1E23"/>
    <w:rsid w:val="41D98B59"/>
    <w:rsid w:val="41DAD2E2"/>
    <w:rsid w:val="41DD007D"/>
    <w:rsid w:val="41EB2354"/>
    <w:rsid w:val="41F1DA20"/>
    <w:rsid w:val="421A5DA7"/>
    <w:rsid w:val="421C5A1E"/>
    <w:rsid w:val="422AAB4D"/>
    <w:rsid w:val="422B3963"/>
    <w:rsid w:val="423619FE"/>
    <w:rsid w:val="423CDE06"/>
    <w:rsid w:val="4240BE5A"/>
    <w:rsid w:val="42474DDC"/>
    <w:rsid w:val="425A27BB"/>
    <w:rsid w:val="425FC78F"/>
    <w:rsid w:val="4263EDCB"/>
    <w:rsid w:val="4280AC68"/>
    <w:rsid w:val="42918B74"/>
    <w:rsid w:val="42D482BE"/>
    <w:rsid w:val="42DB8F3D"/>
    <w:rsid w:val="42E5A271"/>
    <w:rsid w:val="42E7A55F"/>
    <w:rsid w:val="42EDE90E"/>
    <w:rsid w:val="42F04805"/>
    <w:rsid w:val="43020B0F"/>
    <w:rsid w:val="431BF492"/>
    <w:rsid w:val="433135D9"/>
    <w:rsid w:val="4335E4F9"/>
    <w:rsid w:val="4336846D"/>
    <w:rsid w:val="4357C705"/>
    <w:rsid w:val="4364B437"/>
    <w:rsid w:val="4367FB40"/>
    <w:rsid w:val="436EB2F0"/>
    <w:rsid w:val="436F3159"/>
    <w:rsid w:val="438A967A"/>
    <w:rsid w:val="43ABD113"/>
    <w:rsid w:val="43B3CDEB"/>
    <w:rsid w:val="43B9FF77"/>
    <w:rsid w:val="43C35EE0"/>
    <w:rsid w:val="43D7D0BB"/>
    <w:rsid w:val="43E71550"/>
    <w:rsid w:val="43EF2440"/>
    <w:rsid w:val="43F50C3D"/>
    <w:rsid w:val="441DC690"/>
    <w:rsid w:val="443D026E"/>
    <w:rsid w:val="443D840A"/>
    <w:rsid w:val="443DA3DD"/>
    <w:rsid w:val="4443E7D0"/>
    <w:rsid w:val="444D517B"/>
    <w:rsid w:val="4454AE2F"/>
    <w:rsid w:val="4456CB0D"/>
    <w:rsid w:val="445ACD7D"/>
    <w:rsid w:val="4465E9FA"/>
    <w:rsid w:val="44678199"/>
    <w:rsid w:val="448A9573"/>
    <w:rsid w:val="44966CEA"/>
    <w:rsid w:val="4499E547"/>
    <w:rsid w:val="449A4FA0"/>
    <w:rsid w:val="44A1DC13"/>
    <w:rsid w:val="44A84358"/>
    <w:rsid w:val="44A9A85E"/>
    <w:rsid w:val="44ABB3C9"/>
    <w:rsid w:val="44B1DF85"/>
    <w:rsid w:val="44B57D62"/>
    <w:rsid w:val="44BCFFB8"/>
    <w:rsid w:val="44E731AD"/>
    <w:rsid w:val="44F04D30"/>
    <w:rsid w:val="44F0DB5C"/>
    <w:rsid w:val="45034424"/>
    <w:rsid w:val="450BA626"/>
    <w:rsid w:val="451288B0"/>
    <w:rsid w:val="45264236"/>
    <w:rsid w:val="452A4CB8"/>
    <w:rsid w:val="4540FB08"/>
    <w:rsid w:val="4545CDCA"/>
    <w:rsid w:val="45474B2D"/>
    <w:rsid w:val="45611CE9"/>
    <w:rsid w:val="4575759B"/>
    <w:rsid w:val="45759EA8"/>
    <w:rsid w:val="457C5BEA"/>
    <w:rsid w:val="457CCE2E"/>
    <w:rsid w:val="458D24DC"/>
    <w:rsid w:val="459BECAA"/>
    <w:rsid w:val="45A4107D"/>
    <w:rsid w:val="45B92BE4"/>
    <w:rsid w:val="45BD08A6"/>
    <w:rsid w:val="45CE62DE"/>
    <w:rsid w:val="45CEDA65"/>
    <w:rsid w:val="45D13FCD"/>
    <w:rsid w:val="45D48868"/>
    <w:rsid w:val="45DD963C"/>
    <w:rsid w:val="45FCA4B6"/>
    <w:rsid w:val="461263E3"/>
    <w:rsid w:val="46144A7A"/>
    <w:rsid w:val="461A9E42"/>
    <w:rsid w:val="461DE98A"/>
    <w:rsid w:val="4624A8E5"/>
    <w:rsid w:val="465939F5"/>
    <w:rsid w:val="467227DF"/>
    <w:rsid w:val="467D6D2B"/>
    <w:rsid w:val="467F8E60"/>
    <w:rsid w:val="46854717"/>
    <w:rsid w:val="468C19BC"/>
    <w:rsid w:val="468FC95C"/>
    <w:rsid w:val="46A11F1D"/>
    <w:rsid w:val="46A1E2A6"/>
    <w:rsid w:val="46B42E66"/>
    <w:rsid w:val="46B81377"/>
    <w:rsid w:val="46BFCA18"/>
    <w:rsid w:val="46C21F5D"/>
    <w:rsid w:val="46D60644"/>
    <w:rsid w:val="46DABB85"/>
    <w:rsid w:val="46E29175"/>
    <w:rsid w:val="46E34477"/>
    <w:rsid w:val="46E760EA"/>
    <w:rsid w:val="46F2D3D1"/>
    <w:rsid w:val="47047A82"/>
    <w:rsid w:val="470731A5"/>
    <w:rsid w:val="47074698"/>
    <w:rsid w:val="470AC8AD"/>
    <w:rsid w:val="470EB6C2"/>
    <w:rsid w:val="471FB992"/>
    <w:rsid w:val="4734C713"/>
    <w:rsid w:val="473F7F1A"/>
    <w:rsid w:val="47421928"/>
    <w:rsid w:val="4749D2B6"/>
    <w:rsid w:val="474C4745"/>
    <w:rsid w:val="47530742"/>
    <w:rsid w:val="47642017"/>
    <w:rsid w:val="4779769C"/>
    <w:rsid w:val="477DAAF2"/>
    <w:rsid w:val="47803FA1"/>
    <w:rsid w:val="478871A9"/>
    <w:rsid w:val="478F826B"/>
    <w:rsid w:val="4797366D"/>
    <w:rsid w:val="47A84B2F"/>
    <w:rsid w:val="47A870DE"/>
    <w:rsid w:val="47B4F0B3"/>
    <w:rsid w:val="47DB2328"/>
    <w:rsid w:val="47F498C4"/>
    <w:rsid w:val="4806D5C1"/>
    <w:rsid w:val="48306720"/>
    <w:rsid w:val="4837D724"/>
    <w:rsid w:val="48483A2C"/>
    <w:rsid w:val="484A82F0"/>
    <w:rsid w:val="48532542"/>
    <w:rsid w:val="485571A5"/>
    <w:rsid w:val="485820F2"/>
    <w:rsid w:val="485DD888"/>
    <w:rsid w:val="48790A6D"/>
    <w:rsid w:val="487BFA3D"/>
    <w:rsid w:val="488506C4"/>
    <w:rsid w:val="4888DED4"/>
    <w:rsid w:val="489DAE04"/>
    <w:rsid w:val="48A3E723"/>
    <w:rsid w:val="48CC5126"/>
    <w:rsid w:val="48D38B34"/>
    <w:rsid w:val="4900EC9A"/>
    <w:rsid w:val="4902C947"/>
    <w:rsid w:val="4919A1AF"/>
    <w:rsid w:val="49208339"/>
    <w:rsid w:val="494EEEA2"/>
    <w:rsid w:val="4951C91B"/>
    <w:rsid w:val="49593A6F"/>
    <w:rsid w:val="495CA3DD"/>
    <w:rsid w:val="49658F28"/>
    <w:rsid w:val="49686640"/>
    <w:rsid w:val="498ABAF2"/>
    <w:rsid w:val="49AB5599"/>
    <w:rsid w:val="49BB79E5"/>
    <w:rsid w:val="49BB94E4"/>
    <w:rsid w:val="49CA09A6"/>
    <w:rsid w:val="49CD09E0"/>
    <w:rsid w:val="49DEAF55"/>
    <w:rsid w:val="49E17A34"/>
    <w:rsid w:val="49F02F08"/>
    <w:rsid w:val="49FA60DC"/>
    <w:rsid w:val="4A06490D"/>
    <w:rsid w:val="4A1BD993"/>
    <w:rsid w:val="4A1C21BE"/>
    <w:rsid w:val="4A214A6F"/>
    <w:rsid w:val="4A2B037A"/>
    <w:rsid w:val="4A337648"/>
    <w:rsid w:val="4A33D6AC"/>
    <w:rsid w:val="4A3B4CD2"/>
    <w:rsid w:val="4A673FA3"/>
    <w:rsid w:val="4A6F090E"/>
    <w:rsid w:val="4A8000D1"/>
    <w:rsid w:val="4A94F5DF"/>
    <w:rsid w:val="4AB57C56"/>
    <w:rsid w:val="4AC0BB14"/>
    <w:rsid w:val="4AC518C4"/>
    <w:rsid w:val="4B0F6EC1"/>
    <w:rsid w:val="4B14760A"/>
    <w:rsid w:val="4B48B832"/>
    <w:rsid w:val="4B954E67"/>
    <w:rsid w:val="4B97A8B0"/>
    <w:rsid w:val="4BA3C54A"/>
    <w:rsid w:val="4BA3FE8A"/>
    <w:rsid w:val="4BBA5300"/>
    <w:rsid w:val="4BC2FB17"/>
    <w:rsid w:val="4BD6A11A"/>
    <w:rsid w:val="4BDA641A"/>
    <w:rsid w:val="4BDB3F69"/>
    <w:rsid w:val="4BDB58B2"/>
    <w:rsid w:val="4BDFD0F8"/>
    <w:rsid w:val="4BF10987"/>
    <w:rsid w:val="4BF744CF"/>
    <w:rsid w:val="4BF9CB41"/>
    <w:rsid w:val="4BF9D3F7"/>
    <w:rsid w:val="4C0FFAC4"/>
    <w:rsid w:val="4C15076D"/>
    <w:rsid w:val="4C171AB4"/>
    <w:rsid w:val="4C19376E"/>
    <w:rsid w:val="4C212DC8"/>
    <w:rsid w:val="4C230E52"/>
    <w:rsid w:val="4C23CD2D"/>
    <w:rsid w:val="4C275D55"/>
    <w:rsid w:val="4C2A25E0"/>
    <w:rsid w:val="4C41680D"/>
    <w:rsid w:val="4C5C964F"/>
    <w:rsid w:val="4C7523BE"/>
    <w:rsid w:val="4C8FE968"/>
    <w:rsid w:val="4C991B3B"/>
    <w:rsid w:val="4CB750C4"/>
    <w:rsid w:val="4CC230C2"/>
    <w:rsid w:val="4CCDFDD6"/>
    <w:rsid w:val="4CD43F04"/>
    <w:rsid w:val="4CDF4164"/>
    <w:rsid w:val="4CF08489"/>
    <w:rsid w:val="4CF17B21"/>
    <w:rsid w:val="4CF64C01"/>
    <w:rsid w:val="4CFD02E0"/>
    <w:rsid w:val="4D14DAF1"/>
    <w:rsid w:val="4D33E73E"/>
    <w:rsid w:val="4D416E0E"/>
    <w:rsid w:val="4D451D78"/>
    <w:rsid w:val="4D6D0A17"/>
    <w:rsid w:val="4D72D53F"/>
    <w:rsid w:val="4D86C0AF"/>
    <w:rsid w:val="4D90115E"/>
    <w:rsid w:val="4DAE393F"/>
    <w:rsid w:val="4DD333B5"/>
    <w:rsid w:val="4DDBD2CE"/>
    <w:rsid w:val="4E41163B"/>
    <w:rsid w:val="4E468934"/>
    <w:rsid w:val="4E5280A1"/>
    <w:rsid w:val="4E80E147"/>
    <w:rsid w:val="4E9414BC"/>
    <w:rsid w:val="4EAA08A0"/>
    <w:rsid w:val="4EB82062"/>
    <w:rsid w:val="4ED2469B"/>
    <w:rsid w:val="4ED86C0E"/>
    <w:rsid w:val="4EDF5D16"/>
    <w:rsid w:val="4EE33ECC"/>
    <w:rsid w:val="4EFDB3E5"/>
    <w:rsid w:val="4F01EBCB"/>
    <w:rsid w:val="4F0587B1"/>
    <w:rsid w:val="4F1BDFD4"/>
    <w:rsid w:val="4F27F411"/>
    <w:rsid w:val="4F424C4E"/>
    <w:rsid w:val="4F4741AF"/>
    <w:rsid w:val="4F4F299E"/>
    <w:rsid w:val="4F576141"/>
    <w:rsid w:val="4F613827"/>
    <w:rsid w:val="4F799155"/>
    <w:rsid w:val="4F7EF535"/>
    <w:rsid w:val="4F9A753E"/>
    <w:rsid w:val="4FAF966B"/>
    <w:rsid w:val="4FB13ABC"/>
    <w:rsid w:val="4FB31421"/>
    <w:rsid w:val="4FBD5AA6"/>
    <w:rsid w:val="4FD0CCE8"/>
    <w:rsid w:val="4FE256DD"/>
    <w:rsid w:val="4FF825FC"/>
    <w:rsid w:val="4FFEE13F"/>
    <w:rsid w:val="4FFF97FD"/>
    <w:rsid w:val="501DB722"/>
    <w:rsid w:val="503EE48E"/>
    <w:rsid w:val="505DD5CC"/>
    <w:rsid w:val="506363F5"/>
    <w:rsid w:val="50872883"/>
    <w:rsid w:val="508F796A"/>
    <w:rsid w:val="50A7FAC3"/>
    <w:rsid w:val="50AF3749"/>
    <w:rsid w:val="50C78809"/>
    <w:rsid w:val="50CECF48"/>
    <w:rsid w:val="50DB9EFD"/>
    <w:rsid w:val="50FD570B"/>
    <w:rsid w:val="510069C9"/>
    <w:rsid w:val="5109CE74"/>
    <w:rsid w:val="511E70D8"/>
    <w:rsid w:val="512060F7"/>
    <w:rsid w:val="512196D4"/>
    <w:rsid w:val="512A27CA"/>
    <w:rsid w:val="512B76A0"/>
    <w:rsid w:val="512C6386"/>
    <w:rsid w:val="5132DACD"/>
    <w:rsid w:val="5136F77D"/>
    <w:rsid w:val="51377328"/>
    <w:rsid w:val="513EDB0E"/>
    <w:rsid w:val="513F7434"/>
    <w:rsid w:val="513F9611"/>
    <w:rsid w:val="515FA36F"/>
    <w:rsid w:val="51654938"/>
    <w:rsid w:val="51824E9E"/>
    <w:rsid w:val="5186D9A1"/>
    <w:rsid w:val="51B0ECC6"/>
    <w:rsid w:val="51B49703"/>
    <w:rsid w:val="51B4AAE6"/>
    <w:rsid w:val="51B6C801"/>
    <w:rsid w:val="51BF9673"/>
    <w:rsid w:val="51CEEDEA"/>
    <w:rsid w:val="51D5121B"/>
    <w:rsid w:val="51DF9409"/>
    <w:rsid w:val="51E3A209"/>
    <w:rsid w:val="51EABE7A"/>
    <w:rsid w:val="51EC39D8"/>
    <w:rsid w:val="51EDE285"/>
    <w:rsid w:val="51F16F83"/>
    <w:rsid w:val="51F446BA"/>
    <w:rsid w:val="51F73A44"/>
    <w:rsid w:val="52128D63"/>
    <w:rsid w:val="521DCB0B"/>
    <w:rsid w:val="5258B643"/>
    <w:rsid w:val="526914BC"/>
    <w:rsid w:val="526B370A"/>
    <w:rsid w:val="526E2427"/>
    <w:rsid w:val="52707EAA"/>
    <w:rsid w:val="5278CB9B"/>
    <w:rsid w:val="5279C416"/>
    <w:rsid w:val="5294DAB5"/>
    <w:rsid w:val="52991A5E"/>
    <w:rsid w:val="529D9FBD"/>
    <w:rsid w:val="529F72F0"/>
    <w:rsid w:val="52A3F556"/>
    <w:rsid w:val="52B87C9F"/>
    <w:rsid w:val="53057C53"/>
    <w:rsid w:val="53191EC0"/>
    <w:rsid w:val="5319621F"/>
    <w:rsid w:val="5321D432"/>
    <w:rsid w:val="53246BF6"/>
    <w:rsid w:val="532F7A59"/>
    <w:rsid w:val="5332157B"/>
    <w:rsid w:val="533362C7"/>
    <w:rsid w:val="533864F4"/>
    <w:rsid w:val="533981AD"/>
    <w:rsid w:val="535C8D21"/>
    <w:rsid w:val="536FEA87"/>
    <w:rsid w:val="5377E4AE"/>
    <w:rsid w:val="537D3199"/>
    <w:rsid w:val="53901F79"/>
    <w:rsid w:val="5398F1E2"/>
    <w:rsid w:val="539A007E"/>
    <w:rsid w:val="53C04FAB"/>
    <w:rsid w:val="53C0CA27"/>
    <w:rsid w:val="53C5735A"/>
    <w:rsid w:val="53C66860"/>
    <w:rsid w:val="53D4E89E"/>
    <w:rsid w:val="53E312A7"/>
    <w:rsid w:val="53EDC73E"/>
    <w:rsid w:val="53F49EAB"/>
    <w:rsid w:val="53FD91C4"/>
    <w:rsid w:val="54033741"/>
    <w:rsid w:val="540A943E"/>
    <w:rsid w:val="54110FEF"/>
    <w:rsid w:val="5414AF70"/>
    <w:rsid w:val="541C9B44"/>
    <w:rsid w:val="541EB35A"/>
    <w:rsid w:val="542EAEF0"/>
    <w:rsid w:val="544850DE"/>
    <w:rsid w:val="544F54C1"/>
    <w:rsid w:val="546308A8"/>
    <w:rsid w:val="54731FF4"/>
    <w:rsid w:val="5474EA0D"/>
    <w:rsid w:val="54755C39"/>
    <w:rsid w:val="5479CDBF"/>
    <w:rsid w:val="54849406"/>
    <w:rsid w:val="54911D62"/>
    <w:rsid w:val="5495D34B"/>
    <w:rsid w:val="54A52EB0"/>
    <w:rsid w:val="54B13559"/>
    <w:rsid w:val="54BEE509"/>
    <w:rsid w:val="54C58063"/>
    <w:rsid w:val="54CDF927"/>
    <w:rsid w:val="54CFD6ED"/>
    <w:rsid w:val="54EC7E2F"/>
    <w:rsid w:val="54F34234"/>
    <w:rsid w:val="54F5861C"/>
    <w:rsid w:val="54F921BC"/>
    <w:rsid w:val="55021413"/>
    <w:rsid w:val="550B9768"/>
    <w:rsid w:val="552F84C5"/>
    <w:rsid w:val="55302A0B"/>
    <w:rsid w:val="553325E7"/>
    <w:rsid w:val="55408E73"/>
    <w:rsid w:val="55435928"/>
    <w:rsid w:val="5545F14C"/>
    <w:rsid w:val="555D4092"/>
    <w:rsid w:val="5562CBC6"/>
    <w:rsid w:val="556B564D"/>
    <w:rsid w:val="55796D92"/>
    <w:rsid w:val="55825274"/>
    <w:rsid w:val="55855C30"/>
    <w:rsid w:val="55ABE240"/>
    <w:rsid w:val="55AE5100"/>
    <w:rsid w:val="55B5E2D0"/>
    <w:rsid w:val="55B9674E"/>
    <w:rsid w:val="55BD80A6"/>
    <w:rsid w:val="55D015A0"/>
    <w:rsid w:val="55DFD23B"/>
    <w:rsid w:val="55E5E836"/>
    <w:rsid w:val="55F83C9B"/>
    <w:rsid w:val="5610179B"/>
    <w:rsid w:val="56101CC0"/>
    <w:rsid w:val="5619F36F"/>
    <w:rsid w:val="561D371F"/>
    <w:rsid w:val="56295AB4"/>
    <w:rsid w:val="5636F721"/>
    <w:rsid w:val="56379F91"/>
    <w:rsid w:val="56510638"/>
    <w:rsid w:val="565515CB"/>
    <w:rsid w:val="565A6FA7"/>
    <w:rsid w:val="567349F8"/>
    <w:rsid w:val="5682D146"/>
    <w:rsid w:val="5683CB47"/>
    <w:rsid w:val="56AD67A5"/>
    <w:rsid w:val="56B094A0"/>
    <w:rsid w:val="56C1CD9B"/>
    <w:rsid w:val="56C6034C"/>
    <w:rsid w:val="56CA5126"/>
    <w:rsid w:val="56CC452E"/>
    <w:rsid w:val="56D87564"/>
    <w:rsid w:val="56DB71B9"/>
    <w:rsid w:val="56DCE7B4"/>
    <w:rsid w:val="56DF9D32"/>
    <w:rsid w:val="5724DCCE"/>
    <w:rsid w:val="573A3C45"/>
    <w:rsid w:val="574788BB"/>
    <w:rsid w:val="574D6CF8"/>
    <w:rsid w:val="5751BFBF"/>
    <w:rsid w:val="5760FB06"/>
    <w:rsid w:val="5763B68B"/>
    <w:rsid w:val="576BBF7E"/>
    <w:rsid w:val="578CB33A"/>
    <w:rsid w:val="578EA57C"/>
    <w:rsid w:val="5794F2A5"/>
    <w:rsid w:val="579C36FF"/>
    <w:rsid w:val="57BA56BF"/>
    <w:rsid w:val="57BB16FA"/>
    <w:rsid w:val="57D0B1C2"/>
    <w:rsid w:val="57DC3C45"/>
    <w:rsid w:val="57E309E6"/>
    <w:rsid w:val="57EE2CC2"/>
    <w:rsid w:val="57F158BA"/>
    <w:rsid w:val="58064E06"/>
    <w:rsid w:val="5808235C"/>
    <w:rsid w:val="5839B598"/>
    <w:rsid w:val="584ED3C2"/>
    <w:rsid w:val="584FA44C"/>
    <w:rsid w:val="5851B880"/>
    <w:rsid w:val="585C843D"/>
    <w:rsid w:val="58626DBC"/>
    <w:rsid w:val="5864C73B"/>
    <w:rsid w:val="5867F200"/>
    <w:rsid w:val="5870BC04"/>
    <w:rsid w:val="58773D61"/>
    <w:rsid w:val="587E5FD3"/>
    <w:rsid w:val="588B6B79"/>
    <w:rsid w:val="5897314B"/>
    <w:rsid w:val="589862D2"/>
    <w:rsid w:val="58C5675C"/>
    <w:rsid w:val="58C60C09"/>
    <w:rsid w:val="58CB16AF"/>
    <w:rsid w:val="58CB84A3"/>
    <w:rsid w:val="58DE3B20"/>
    <w:rsid w:val="58F3AD8E"/>
    <w:rsid w:val="58F4E257"/>
    <w:rsid w:val="58F81450"/>
    <w:rsid w:val="59270AA8"/>
    <w:rsid w:val="59285257"/>
    <w:rsid w:val="592E9A26"/>
    <w:rsid w:val="593265BE"/>
    <w:rsid w:val="593CB23C"/>
    <w:rsid w:val="59504AFB"/>
    <w:rsid w:val="5977C400"/>
    <w:rsid w:val="597822CA"/>
    <w:rsid w:val="598842F2"/>
    <w:rsid w:val="598AD139"/>
    <w:rsid w:val="599441C5"/>
    <w:rsid w:val="599792D8"/>
    <w:rsid w:val="5999C00F"/>
    <w:rsid w:val="59A2961C"/>
    <w:rsid w:val="59A7B798"/>
    <w:rsid w:val="59A8F833"/>
    <w:rsid w:val="59AD1E11"/>
    <w:rsid w:val="59B2367F"/>
    <w:rsid w:val="59B59287"/>
    <w:rsid w:val="59BB7821"/>
    <w:rsid w:val="59C9D1E8"/>
    <w:rsid w:val="59E90FD9"/>
    <w:rsid w:val="59ED7D1F"/>
    <w:rsid w:val="59EE4430"/>
    <w:rsid w:val="59F9D799"/>
    <w:rsid w:val="5A3620FC"/>
    <w:rsid w:val="5A477C50"/>
    <w:rsid w:val="5A4B93F2"/>
    <w:rsid w:val="5A54B711"/>
    <w:rsid w:val="5A5968B1"/>
    <w:rsid w:val="5A71AB31"/>
    <w:rsid w:val="5A79F7CC"/>
    <w:rsid w:val="5AA1D4CE"/>
    <w:rsid w:val="5AA95906"/>
    <w:rsid w:val="5AB007D4"/>
    <w:rsid w:val="5AB54B3E"/>
    <w:rsid w:val="5ABDAFD2"/>
    <w:rsid w:val="5AC4D3AE"/>
    <w:rsid w:val="5AD7DF55"/>
    <w:rsid w:val="5AEE4E6A"/>
    <w:rsid w:val="5B09898F"/>
    <w:rsid w:val="5B0B52BA"/>
    <w:rsid w:val="5B17308F"/>
    <w:rsid w:val="5B40FF99"/>
    <w:rsid w:val="5B5C7D84"/>
    <w:rsid w:val="5B5F7B3C"/>
    <w:rsid w:val="5B62ABB4"/>
    <w:rsid w:val="5B6CED52"/>
    <w:rsid w:val="5B70EB52"/>
    <w:rsid w:val="5B806D86"/>
    <w:rsid w:val="5B815CC3"/>
    <w:rsid w:val="5B83942F"/>
    <w:rsid w:val="5B8CBB1B"/>
    <w:rsid w:val="5BA80CB2"/>
    <w:rsid w:val="5BBDAFD2"/>
    <w:rsid w:val="5BCC5B17"/>
    <w:rsid w:val="5BE321F1"/>
    <w:rsid w:val="5BF520F0"/>
    <w:rsid w:val="5BFF57F3"/>
    <w:rsid w:val="5C03E612"/>
    <w:rsid w:val="5C0A9FF3"/>
    <w:rsid w:val="5C147706"/>
    <w:rsid w:val="5C15F724"/>
    <w:rsid w:val="5C29CBA1"/>
    <w:rsid w:val="5C35B573"/>
    <w:rsid w:val="5C3F763E"/>
    <w:rsid w:val="5C624EF6"/>
    <w:rsid w:val="5C666752"/>
    <w:rsid w:val="5C7285DC"/>
    <w:rsid w:val="5C7786A5"/>
    <w:rsid w:val="5C83DCAA"/>
    <w:rsid w:val="5C97811A"/>
    <w:rsid w:val="5CA8F451"/>
    <w:rsid w:val="5CC5A060"/>
    <w:rsid w:val="5CC89127"/>
    <w:rsid w:val="5CEDD9F5"/>
    <w:rsid w:val="5CF77BCA"/>
    <w:rsid w:val="5D028164"/>
    <w:rsid w:val="5D064E71"/>
    <w:rsid w:val="5D1EC6D0"/>
    <w:rsid w:val="5D2C8184"/>
    <w:rsid w:val="5D36D235"/>
    <w:rsid w:val="5D3B9E0A"/>
    <w:rsid w:val="5D4CE3DD"/>
    <w:rsid w:val="5D4F19A4"/>
    <w:rsid w:val="5D6D2202"/>
    <w:rsid w:val="5D9F50F1"/>
    <w:rsid w:val="5DB1ABF0"/>
    <w:rsid w:val="5DB31C7C"/>
    <w:rsid w:val="5DD1C303"/>
    <w:rsid w:val="5DE5A700"/>
    <w:rsid w:val="5DEB8D60"/>
    <w:rsid w:val="5DF9D647"/>
    <w:rsid w:val="5DFAF881"/>
    <w:rsid w:val="5DFE8848"/>
    <w:rsid w:val="5E18513E"/>
    <w:rsid w:val="5E1A7EE4"/>
    <w:rsid w:val="5E1CCF09"/>
    <w:rsid w:val="5E281C03"/>
    <w:rsid w:val="5E332CCA"/>
    <w:rsid w:val="5E4D3553"/>
    <w:rsid w:val="5E5C1F75"/>
    <w:rsid w:val="5E61D1E3"/>
    <w:rsid w:val="5E629227"/>
    <w:rsid w:val="5E664D61"/>
    <w:rsid w:val="5E762319"/>
    <w:rsid w:val="5E79AC5B"/>
    <w:rsid w:val="5E8C0CEB"/>
    <w:rsid w:val="5E984ACF"/>
    <w:rsid w:val="5EB82E1A"/>
    <w:rsid w:val="5ECC404B"/>
    <w:rsid w:val="5EFEB210"/>
    <w:rsid w:val="5F04B367"/>
    <w:rsid w:val="5F0E88C0"/>
    <w:rsid w:val="5F11C135"/>
    <w:rsid w:val="5F3161ED"/>
    <w:rsid w:val="5F527E0D"/>
    <w:rsid w:val="5F533C0C"/>
    <w:rsid w:val="5F5A3357"/>
    <w:rsid w:val="5F5D5632"/>
    <w:rsid w:val="5F6AED76"/>
    <w:rsid w:val="5FA2FA74"/>
    <w:rsid w:val="5FD05E1C"/>
    <w:rsid w:val="5FD126BF"/>
    <w:rsid w:val="5FEC7884"/>
    <w:rsid w:val="5FF9CB35"/>
    <w:rsid w:val="60072243"/>
    <w:rsid w:val="600CF7FD"/>
    <w:rsid w:val="603897D9"/>
    <w:rsid w:val="604E2BAE"/>
    <w:rsid w:val="605EE8BD"/>
    <w:rsid w:val="606ABE77"/>
    <w:rsid w:val="607E5278"/>
    <w:rsid w:val="608856AC"/>
    <w:rsid w:val="60936EA6"/>
    <w:rsid w:val="609DE91C"/>
    <w:rsid w:val="60AE4F62"/>
    <w:rsid w:val="60D5EF27"/>
    <w:rsid w:val="60D98DAC"/>
    <w:rsid w:val="60DE3A76"/>
    <w:rsid w:val="60E0E883"/>
    <w:rsid w:val="610E52E6"/>
    <w:rsid w:val="61119140"/>
    <w:rsid w:val="6112B243"/>
    <w:rsid w:val="6115C114"/>
    <w:rsid w:val="61207EB5"/>
    <w:rsid w:val="61220993"/>
    <w:rsid w:val="613049F9"/>
    <w:rsid w:val="61305C33"/>
    <w:rsid w:val="61348D2D"/>
    <w:rsid w:val="6140095B"/>
    <w:rsid w:val="6143B44E"/>
    <w:rsid w:val="6148DAEA"/>
    <w:rsid w:val="61612E40"/>
    <w:rsid w:val="616C8946"/>
    <w:rsid w:val="6170FC3D"/>
    <w:rsid w:val="6194B35A"/>
    <w:rsid w:val="61AEDFCE"/>
    <w:rsid w:val="61F3C41E"/>
    <w:rsid w:val="61F54C91"/>
    <w:rsid w:val="61F9D9D8"/>
    <w:rsid w:val="6203C687"/>
    <w:rsid w:val="62131639"/>
    <w:rsid w:val="62252A88"/>
    <w:rsid w:val="62288DE9"/>
    <w:rsid w:val="62424463"/>
    <w:rsid w:val="62449A20"/>
    <w:rsid w:val="624B9549"/>
    <w:rsid w:val="624F012D"/>
    <w:rsid w:val="625A2CB5"/>
    <w:rsid w:val="62708809"/>
    <w:rsid w:val="627B6FF9"/>
    <w:rsid w:val="628E5133"/>
    <w:rsid w:val="62A4F4EC"/>
    <w:rsid w:val="62B5F60B"/>
    <w:rsid w:val="62DAD8C9"/>
    <w:rsid w:val="62EACFD2"/>
    <w:rsid w:val="630E3E20"/>
    <w:rsid w:val="63145485"/>
    <w:rsid w:val="633FCC27"/>
    <w:rsid w:val="63635815"/>
    <w:rsid w:val="636F7502"/>
    <w:rsid w:val="636FDD6F"/>
    <w:rsid w:val="637C9E27"/>
    <w:rsid w:val="638DCFEF"/>
    <w:rsid w:val="639C1481"/>
    <w:rsid w:val="63A67C4A"/>
    <w:rsid w:val="63AB9D33"/>
    <w:rsid w:val="63C28CFE"/>
    <w:rsid w:val="63C2F453"/>
    <w:rsid w:val="63D032FF"/>
    <w:rsid w:val="63DE7207"/>
    <w:rsid w:val="63E08E96"/>
    <w:rsid w:val="640182FB"/>
    <w:rsid w:val="641CA23E"/>
    <w:rsid w:val="644B2EB0"/>
    <w:rsid w:val="6450057C"/>
    <w:rsid w:val="645957B0"/>
    <w:rsid w:val="6460166A"/>
    <w:rsid w:val="6480D3D1"/>
    <w:rsid w:val="648CF8CF"/>
    <w:rsid w:val="6490B77B"/>
    <w:rsid w:val="6496E318"/>
    <w:rsid w:val="649925FD"/>
    <w:rsid w:val="64B36BE2"/>
    <w:rsid w:val="64B8F482"/>
    <w:rsid w:val="64D0A82C"/>
    <w:rsid w:val="64E139C8"/>
    <w:rsid w:val="64EBD9DB"/>
    <w:rsid w:val="64F2F6D5"/>
    <w:rsid w:val="6506A7A6"/>
    <w:rsid w:val="650B1C3E"/>
    <w:rsid w:val="6516FBD9"/>
    <w:rsid w:val="6517B2CE"/>
    <w:rsid w:val="6519AAD6"/>
    <w:rsid w:val="6522DC8B"/>
    <w:rsid w:val="6535D26C"/>
    <w:rsid w:val="653A473C"/>
    <w:rsid w:val="654B24EF"/>
    <w:rsid w:val="656FD4F5"/>
    <w:rsid w:val="65704666"/>
    <w:rsid w:val="6587499E"/>
    <w:rsid w:val="658C0B6B"/>
    <w:rsid w:val="658F4FB9"/>
    <w:rsid w:val="659D1326"/>
    <w:rsid w:val="659D796B"/>
    <w:rsid w:val="65C41227"/>
    <w:rsid w:val="65D4C689"/>
    <w:rsid w:val="65E08066"/>
    <w:rsid w:val="65E818DA"/>
    <w:rsid w:val="65EE5510"/>
    <w:rsid w:val="65F12CE6"/>
    <w:rsid w:val="65F64A41"/>
    <w:rsid w:val="65FBE117"/>
    <w:rsid w:val="6601B486"/>
    <w:rsid w:val="66155507"/>
    <w:rsid w:val="6626616C"/>
    <w:rsid w:val="662ADF74"/>
    <w:rsid w:val="6631DB3C"/>
    <w:rsid w:val="66398CAE"/>
    <w:rsid w:val="664D6D81"/>
    <w:rsid w:val="66696911"/>
    <w:rsid w:val="667A2689"/>
    <w:rsid w:val="66842B90"/>
    <w:rsid w:val="6684FA1F"/>
    <w:rsid w:val="6687F5E2"/>
    <w:rsid w:val="66931C94"/>
    <w:rsid w:val="66971088"/>
    <w:rsid w:val="66CD6B1A"/>
    <w:rsid w:val="66D011C4"/>
    <w:rsid w:val="66D3AFD4"/>
    <w:rsid w:val="66D9AAB1"/>
    <w:rsid w:val="66E8DE58"/>
    <w:rsid w:val="66F4413D"/>
    <w:rsid w:val="6701B2F8"/>
    <w:rsid w:val="670FE473"/>
    <w:rsid w:val="6716F11C"/>
    <w:rsid w:val="673B076E"/>
    <w:rsid w:val="67422185"/>
    <w:rsid w:val="674E71E1"/>
    <w:rsid w:val="6752B56E"/>
    <w:rsid w:val="675B9FF4"/>
    <w:rsid w:val="6765A8E2"/>
    <w:rsid w:val="67777B48"/>
    <w:rsid w:val="677C2A88"/>
    <w:rsid w:val="6789A209"/>
    <w:rsid w:val="678D9ED8"/>
    <w:rsid w:val="679A0003"/>
    <w:rsid w:val="679AFE84"/>
    <w:rsid w:val="67A31DED"/>
    <w:rsid w:val="67AC8CE6"/>
    <w:rsid w:val="67CE7DA4"/>
    <w:rsid w:val="67CFD890"/>
    <w:rsid w:val="67D58B8A"/>
    <w:rsid w:val="67D9BBF3"/>
    <w:rsid w:val="67DFCACF"/>
    <w:rsid w:val="67EB0BF6"/>
    <w:rsid w:val="67EC839B"/>
    <w:rsid w:val="68004CF7"/>
    <w:rsid w:val="68009D1B"/>
    <w:rsid w:val="680264EC"/>
    <w:rsid w:val="6802BA09"/>
    <w:rsid w:val="682357B1"/>
    <w:rsid w:val="682914A2"/>
    <w:rsid w:val="68425E26"/>
    <w:rsid w:val="68459883"/>
    <w:rsid w:val="68587D40"/>
    <w:rsid w:val="686A6ECC"/>
    <w:rsid w:val="686AFF28"/>
    <w:rsid w:val="6883D4FA"/>
    <w:rsid w:val="68919EF4"/>
    <w:rsid w:val="68CAA3D4"/>
    <w:rsid w:val="68E0FD1F"/>
    <w:rsid w:val="68E57B98"/>
    <w:rsid w:val="68F16C28"/>
    <w:rsid w:val="6906E427"/>
    <w:rsid w:val="690769C4"/>
    <w:rsid w:val="690A2D83"/>
    <w:rsid w:val="6943A6F6"/>
    <w:rsid w:val="6972F01B"/>
    <w:rsid w:val="69733427"/>
    <w:rsid w:val="69811D7D"/>
    <w:rsid w:val="69A6F962"/>
    <w:rsid w:val="69C356DC"/>
    <w:rsid w:val="69D6167B"/>
    <w:rsid w:val="69EED25C"/>
    <w:rsid w:val="69F18C5E"/>
    <w:rsid w:val="6A0F4D77"/>
    <w:rsid w:val="6A16C326"/>
    <w:rsid w:val="6A1A3049"/>
    <w:rsid w:val="6A1BB773"/>
    <w:rsid w:val="6A2538CB"/>
    <w:rsid w:val="6A3470B5"/>
    <w:rsid w:val="6A3CC482"/>
    <w:rsid w:val="6A4BF880"/>
    <w:rsid w:val="6A64E87B"/>
    <w:rsid w:val="6A67D809"/>
    <w:rsid w:val="6A6FBB0C"/>
    <w:rsid w:val="6A90D53E"/>
    <w:rsid w:val="6A940AF1"/>
    <w:rsid w:val="6AAD8710"/>
    <w:rsid w:val="6AC330BE"/>
    <w:rsid w:val="6AD39C30"/>
    <w:rsid w:val="6AD53BE7"/>
    <w:rsid w:val="6ADB9B63"/>
    <w:rsid w:val="6B021643"/>
    <w:rsid w:val="6B138BA0"/>
    <w:rsid w:val="6B272E2D"/>
    <w:rsid w:val="6B2B758C"/>
    <w:rsid w:val="6B3110C7"/>
    <w:rsid w:val="6B335DEB"/>
    <w:rsid w:val="6B403B96"/>
    <w:rsid w:val="6B456E01"/>
    <w:rsid w:val="6B4F09E5"/>
    <w:rsid w:val="6B557896"/>
    <w:rsid w:val="6B61DEE1"/>
    <w:rsid w:val="6B70BB7B"/>
    <w:rsid w:val="6B7E2D94"/>
    <w:rsid w:val="6B88E80B"/>
    <w:rsid w:val="6B928EA9"/>
    <w:rsid w:val="6BA4B02D"/>
    <w:rsid w:val="6BBA8706"/>
    <w:rsid w:val="6BBB236C"/>
    <w:rsid w:val="6BD14D2E"/>
    <w:rsid w:val="6BDA5879"/>
    <w:rsid w:val="6BE2FFB0"/>
    <w:rsid w:val="6BEE19A8"/>
    <w:rsid w:val="6C03B51D"/>
    <w:rsid w:val="6C0C77AD"/>
    <w:rsid w:val="6C1FB414"/>
    <w:rsid w:val="6C1FE4C1"/>
    <w:rsid w:val="6C5313E3"/>
    <w:rsid w:val="6C8DD1FE"/>
    <w:rsid w:val="6C8F5454"/>
    <w:rsid w:val="6C91B30A"/>
    <w:rsid w:val="6C97B595"/>
    <w:rsid w:val="6CA0AAC4"/>
    <w:rsid w:val="6CAAD16D"/>
    <w:rsid w:val="6CB0D1CD"/>
    <w:rsid w:val="6CE0B126"/>
    <w:rsid w:val="6CF90B3B"/>
    <w:rsid w:val="6CF91934"/>
    <w:rsid w:val="6CFAD7DA"/>
    <w:rsid w:val="6CFC42F6"/>
    <w:rsid w:val="6D03F948"/>
    <w:rsid w:val="6D1A2EB2"/>
    <w:rsid w:val="6D22675E"/>
    <w:rsid w:val="6D322C09"/>
    <w:rsid w:val="6D3B7906"/>
    <w:rsid w:val="6D4D82EE"/>
    <w:rsid w:val="6D525F4D"/>
    <w:rsid w:val="6D5AE40F"/>
    <w:rsid w:val="6D5FBD01"/>
    <w:rsid w:val="6D941E32"/>
    <w:rsid w:val="6DA2BEB6"/>
    <w:rsid w:val="6DA74A3C"/>
    <w:rsid w:val="6DAE644C"/>
    <w:rsid w:val="6DBC32BB"/>
    <w:rsid w:val="6DBC66EF"/>
    <w:rsid w:val="6DC5500E"/>
    <w:rsid w:val="6DCB9A00"/>
    <w:rsid w:val="6DCDAF8D"/>
    <w:rsid w:val="6DDAA9AB"/>
    <w:rsid w:val="6DDF2D77"/>
    <w:rsid w:val="6E0127A3"/>
    <w:rsid w:val="6E04D721"/>
    <w:rsid w:val="6E0CFF26"/>
    <w:rsid w:val="6E2A6BF6"/>
    <w:rsid w:val="6E2C01DB"/>
    <w:rsid w:val="6E30BFF0"/>
    <w:rsid w:val="6E390D68"/>
    <w:rsid w:val="6E3C058C"/>
    <w:rsid w:val="6E46629C"/>
    <w:rsid w:val="6E619544"/>
    <w:rsid w:val="6E66AE2C"/>
    <w:rsid w:val="6EAB2FB7"/>
    <w:rsid w:val="6ED44041"/>
    <w:rsid w:val="6ED6D353"/>
    <w:rsid w:val="6EDCBA93"/>
    <w:rsid w:val="6EF2ACCB"/>
    <w:rsid w:val="6F0652F4"/>
    <w:rsid w:val="6F0729DC"/>
    <w:rsid w:val="6F125462"/>
    <w:rsid w:val="6F166D12"/>
    <w:rsid w:val="6F201F8E"/>
    <w:rsid w:val="6F3BBAFF"/>
    <w:rsid w:val="6F4455E1"/>
    <w:rsid w:val="6F44ECE6"/>
    <w:rsid w:val="6F49C145"/>
    <w:rsid w:val="6F4EB78B"/>
    <w:rsid w:val="6F5513CE"/>
    <w:rsid w:val="6F6FE7FE"/>
    <w:rsid w:val="6F735D60"/>
    <w:rsid w:val="6F824731"/>
    <w:rsid w:val="6F917CD5"/>
    <w:rsid w:val="6F9907EC"/>
    <w:rsid w:val="6F9D1252"/>
    <w:rsid w:val="6FAFC7E3"/>
    <w:rsid w:val="6FB5FE6E"/>
    <w:rsid w:val="6FBF4854"/>
    <w:rsid w:val="6FBFABE1"/>
    <w:rsid w:val="6FC002BD"/>
    <w:rsid w:val="6FD047BE"/>
    <w:rsid w:val="6FE4466F"/>
    <w:rsid w:val="700F916B"/>
    <w:rsid w:val="7013506C"/>
    <w:rsid w:val="70144363"/>
    <w:rsid w:val="70349681"/>
    <w:rsid w:val="704502DF"/>
    <w:rsid w:val="70645695"/>
    <w:rsid w:val="70705F79"/>
    <w:rsid w:val="707F205D"/>
    <w:rsid w:val="707FE3A4"/>
    <w:rsid w:val="70829870"/>
    <w:rsid w:val="70A1C004"/>
    <w:rsid w:val="70B66CB0"/>
    <w:rsid w:val="70BBEACA"/>
    <w:rsid w:val="70D5F547"/>
    <w:rsid w:val="70E474B5"/>
    <w:rsid w:val="70E860B6"/>
    <w:rsid w:val="70F514CA"/>
    <w:rsid w:val="70FA02F1"/>
    <w:rsid w:val="710ED5D1"/>
    <w:rsid w:val="711729A5"/>
    <w:rsid w:val="71201373"/>
    <w:rsid w:val="712F5836"/>
    <w:rsid w:val="714E931F"/>
    <w:rsid w:val="714EF8E2"/>
    <w:rsid w:val="7162AECD"/>
    <w:rsid w:val="716FC231"/>
    <w:rsid w:val="7176EEAB"/>
    <w:rsid w:val="7180503F"/>
    <w:rsid w:val="7182C248"/>
    <w:rsid w:val="718F0C7E"/>
    <w:rsid w:val="71A17CCE"/>
    <w:rsid w:val="71B4BF3C"/>
    <w:rsid w:val="71CCE208"/>
    <w:rsid w:val="71D3551D"/>
    <w:rsid w:val="71D3879F"/>
    <w:rsid w:val="71DAE171"/>
    <w:rsid w:val="71DE818F"/>
    <w:rsid w:val="71E8949E"/>
    <w:rsid w:val="71E9992E"/>
    <w:rsid w:val="71F291BF"/>
    <w:rsid w:val="720B9B11"/>
    <w:rsid w:val="720BE5A2"/>
    <w:rsid w:val="72106A3A"/>
    <w:rsid w:val="72135CDE"/>
    <w:rsid w:val="721438A9"/>
    <w:rsid w:val="721A2A36"/>
    <w:rsid w:val="72309C6B"/>
    <w:rsid w:val="7239C5D7"/>
    <w:rsid w:val="72401F63"/>
    <w:rsid w:val="72435CFF"/>
    <w:rsid w:val="72459A4C"/>
    <w:rsid w:val="724AD1DE"/>
    <w:rsid w:val="72688DAE"/>
    <w:rsid w:val="7291C572"/>
    <w:rsid w:val="729E6CEB"/>
    <w:rsid w:val="72A7753A"/>
    <w:rsid w:val="72A9DE2B"/>
    <w:rsid w:val="72AA11D3"/>
    <w:rsid w:val="72ADF1FF"/>
    <w:rsid w:val="72CBB12F"/>
    <w:rsid w:val="72D2319B"/>
    <w:rsid w:val="72D465DD"/>
    <w:rsid w:val="72E5AD8F"/>
    <w:rsid w:val="72E85A74"/>
    <w:rsid w:val="7304C926"/>
    <w:rsid w:val="73247301"/>
    <w:rsid w:val="732FEA23"/>
    <w:rsid w:val="73428516"/>
    <w:rsid w:val="735D72B1"/>
    <w:rsid w:val="7382F9B0"/>
    <w:rsid w:val="738DE915"/>
    <w:rsid w:val="739B6236"/>
    <w:rsid w:val="739E95B2"/>
    <w:rsid w:val="739FD5CC"/>
    <w:rsid w:val="73A72217"/>
    <w:rsid w:val="73B318AE"/>
    <w:rsid w:val="73B63414"/>
    <w:rsid w:val="73B946ED"/>
    <w:rsid w:val="73BFF001"/>
    <w:rsid w:val="73F623C6"/>
    <w:rsid w:val="7405B956"/>
    <w:rsid w:val="74080A85"/>
    <w:rsid w:val="740B54D9"/>
    <w:rsid w:val="74110E65"/>
    <w:rsid w:val="741579D5"/>
    <w:rsid w:val="7436F815"/>
    <w:rsid w:val="7437D9DC"/>
    <w:rsid w:val="7450AA26"/>
    <w:rsid w:val="745E66DF"/>
    <w:rsid w:val="7464697A"/>
    <w:rsid w:val="746CC2C1"/>
    <w:rsid w:val="74717204"/>
    <w:rsid w:val="74743398"/>
    <w:rsid w:val="747C8F64"/>
    <w:rsid w:val="748633FF"/>
    <w:rsid w:val="748865D5"/>
    <w:rsid w:val="748FF2C2"/>
    <w:rsid w:val="74A08828"/>
    <w:rsid w:val="74A127DA"/>
    <w:rsid w:val="74AC578F"/>
    <w:rsid w:val="74B3869F"/>
    <w:rsid w:val="74C2F993"/>
    <w:rsid w:val="74DA70CA"/>
    <w:rsid w:val="74DB1035"/>
    <w:rsid w:val="74FDAE66"/>
    <w:rsid w:val="7504BBB9"/>
    <w:rsid w:val="751868F6"/>
    <w:rsid w:val="75534195"/>
    <w:rsid w:val="755D75B3"/>
    <w:rsid w:val="756413CC"/>
    <w:rsid w:val="75649135"/>
    <w:rsid w:val="758238B3"/>
    <w:rsid w:val="75859008"/>
    <w:rsid w:val="7599666D"/>
    <w:rsid w:val="75A088F3"/>
    <w:rsid w:val="75A33C5A"/>
    <w:rsid w:val="75A6E235"/>
    <w:rsid w:val="75C069BF"/>
    <w:rsid w:val="75C72E11"/>
    <w:rsid w:val="75C918BB"/>
    <w:rsid w:val="75CCED16"/>
    <w:rsid w:val="75E290A7"/>
    <w:rsid w:val="75E2D639"/>
    <w:rsid w:val="75EC0063"/>
    <w:rsid w:val="75F14753"/>
    <w:rsid w:val="75F9624E"/>
    <w:rsid w:val="7607CC11"/>
    <w:rsid w:val="760B78A5"/>
    <w:rsid w:val="76169AA2"/>
    <w:rsid w:val="76237FC1"/>
    <w:rsid w:val="7626006C"/>
    <w:rsid w:val="7629A8C6"/>
    <w:rsid w:val="7653B166"/>
    <w:rsid w:val="7653CA3D"/>
    <w:rsid w:val="765D398C"/>
    <w:rsid w:val="7664B563"/>
    <w:rsid w:val="7672A811"/>
    <w:rsid w:val="7678726A"/>
    <w:rsid w:val="7689F2DB"/>
    <w:rsid w:val="768CA6B9"/>
    <w:rsid w:val="76A7467C"/>
    <w:rsid w:val="76AB4E63"/>
    <w:rsid w:val="76B75591"/>
    <w:rsid w:val="76B8EFD8"/>
    <w:rsid w:val="76D61625"/>
    <w:rsid w:val="77050C0C"/>
    <w:rsid w:val="770AF8B1"/>
    <w:rsid w:val="772460D7"/>
    <w:rsid w:val="772B91B9"/>
    <w:rsid w:val="774B7F9A"/>
    <w:rsid w:val="775D329A"/>
    <w:rsid w:val="7763924E"/>
    <w:rsid w:val="7764DD6E"/>
    <w:rsid w:val="777617EC"/>
    <w:rsid w:val="778AE33F"/>
    <w:rsid w:val="779DE9AA"/>
    <w:rsid w:val="779F81E2"/>
    <w:rsid w:val="77AFF1B9"/>
    <w:rsid w:val="77B11296"/>
    <w:rsid w:val="77B44C80"/>
    <w:rsid w:val="77C755EE"/>
    <w:rsid w:val="77CBA3A6"/>
    <w:rsid w:val="77CBDABF"/>
    <w:rsid w:val="77D1A1CD"/>
    <w:rsid w:val="77EAFCFC"/>
    <w:rsid w:val="77EC1F5F"/>
    <w:rsid w:val="780395C8"/>
    <w:rsid w:val="7810BB1B"/>
    <w:rsid w:val="7823B407"/>
    <w:rsid w:val="782D2664"/>
    <w:rsid w:val="782E149C"/>
    <w:rsid w:val="783C001A"/>
    <w:rsid w:val="783D4514"/>
    <w:rsid w:val="784C0C9C"/>
    <w:rsid w:val="784C6162"/>
    <w:rsid w:val="7850495D"/>
    <w:rsid w:val="7854EA29"/>
    <w:rsid w:val="785E4AF9"/>
    <w:rsid w:val="78646FD3"/>
    <w:rsid w:val="787A5B5B"/>
    <w:rsid w:val="787AC87A"/>
    <w:rsid w:val="7892C3C7"/>
    <w:rsid w:val="7898C859"/>
    <w:rsid w:val="789CFC33"/>
    <w:rsid w:val="78A33D3A"/>
    <w:rsid w:val="78BE3FDF"/>
    <w:rsid w:val="78C5F8A7"/>
    <w:rsid w:val="78CAED5D"/>
    <w:rsid w:val="78CB494A"/>
    <w:rsid w:val="78D934ED"/>
    <w:rsid w:val="78E18001"/>
    <w:rsid w:val="78E83410"/>
    <w:rsid w:val="79002547"/>
    <w:rsid w:val="7916CD3A"/>
    <w:rsid w:val="79222D0A"/>
    <w:rsid w:val="793C730B"/>
    <w:rsid w:val="79450C9C"/>
    <w:rsid w:val="794EB607"/>
    <w:rsid w:val="79644FA2"/>
    <w:rsid w:val="797A8906"/>
    <w:rsid w:val="797E8EE8"/>
    <w:rsid w:val="7992555B"/>
    <w:rsid w:val="7996907E"/>
    <w:rsid w:val="79AD4265"/>
    <w:rsid w:val="79B0BACD"/>
    <w:rsid w:val="79C4B5FB"/>
    <w:rsid w:val="79CE5C69"/>
    <w:rsid w:val="79D25389"/>
    <w:rsid w:val="79DB424B"/>
    <w:rsid w:val="79E5318A"/>
    <w:rsid w:val="79F93BD0"/>
    <w:rsid w:val="7A034949"/>
    <w:rsid w:val="7A0BDF0B"/>
    <w:rsid w:val="7A188C52"/>
    <w:rsid w:val="7A1DD554"/>
    <w:rsid w:val="7A1E9F69"/>
    <w:rsid w:val="7A33CA6B"/>
    <w:rsid w:val="7A48B1C0"/>
    <w:rsid w:val="7A51DF46"/>
    <w:rsid w:val="7A6F5DC0"/>
    <w:rsid w:val="7A70248C"/>
    <w:rsid w:val="7A75E393"/>
    <w:rsid w:val="7A839892"/>
    <w:rsid w:val="7A88D9CC"/>
    <w:rsid w:val="7A8E035E"/>
    <w:rsid w:val="7A8EED54"/>
    <w:rsid w:val="7AAFD700"/>
    <w:rsid w:val="7ACE889B"/>
    <w:rsid w:val="7AD6BBCD"/>
    <w:rsid w:val="7AED4B7D"/>
    <w:rsid w:val="7AEF935C"/>
    <w:rsid w:val="7AF8B7E7"/>
    <w:rsid w:val="7B00D429"/>
    <w:rsid w:val="7B02420A"/>
    <w:rsid w:val="7B1AEDE8"/>
    <w:rsid w:val="7B1CA66F"/>
    <w:rsid w:val="7B291082"/>
    <w:rsid w:val="7B2D7D3B"/>
    <w:rsid w:val="7B54CAEC"/>
    <w:rsid w:val="7B5CE006"/>
    <w:rsid w:val="7B668C8F"/>
    <w:rsid w:val="7B7326B8"/>
    <w:rsid w:val="7B80E05C"/>
    <w:rsid w:val="7B9EDAB2"/>
    <w:rsid w:val="7BA58887"/>
    <w:rsid w:val="7BB09A3F"/>
    <w:rsid w:val="7BB0FFE6"/>
    <w:rsid w:val="7BB6FD68"/>
    <w:rsid w:val="7BD0D647"/>
    <w:rsid w:val="7BDB4DEF"/>
    <w:rsid w:val="7BE818D6"/>
    <w:rsid w:val="7BEE0296"/>
    <w:rsid w:val="7BFF7CD6"/>
    <w:rsid w:val="7C041B4D"/>
    <w:rsid w:val="7C056562"/>
    <w:rsid w:val="7C384B54"/>
    <w:rsid w:val="7C38DAAC"/>
    <w:rsid w:val="7C55CC88"/>
    <w:rsid w:val="7C570D12"/>
    <w:rsid w:val="7C58FB62"/>
    <w:rsid w:val="7C655F2C"/>
    <w:rsid w:val="7C702D74"/>
    <w:rsid w:val="7C76E190"/>
    <w:rsid w:val="7C77956A"/>
    <w:rsid w:val="7C906F24"/>
    <w:rsid w:val="7C9F300B"/>
    <w:rsid w:val="7CA42219"/>
    <w:rsid w:val="7CACA5D4"/>
    <w:rsid w:val="7CC463FB"/>
    <w:rsid w:val="7CD2473D"/>
    <w:rsid w:val="7CD56321"/>
    <w:rsid w:val="7CE200AE"/>
    <w:rsid w:val="7CF9E629"/>
    <w:rsid w:val="7CFABC94"/>
    <w:rsid w:val="7D094847"/>
    <w:rsid w:val="7D225ED6"/>
    <w:rsid w:val="7D2A0874"/>
    <w:rsid w:val="7D2B4051"/>
    <w:rsid w:val="7D2D9C53"/>
    <w:rsid w:val="7D2ED889"/>
    <w:rsid w:val="7D43C580"/>
    <w:rsid w:val="7D6D6BF0"/>
    <w:rsid w:val="7D7370E8"/>
    <w:rsid w:val="7D8754A3"/>
    <w:rsid w:val="7D8B1C89"/>
    <w:rsid w:val="7D963A0D"/>
    <w:rsid w:val="7D9D6AAC"/>
    <w:rsid w:val="7D9DCD4E"/>
    <w:rsid w:val="7DA58233"/>
    <w:rsid w:val="7DAF2483"/>
    <w:rsid w:val="7DB88E07"/>
    <w:rsid w:val="7DBB0AC1"/>
    <w:rsid w:val="7DBB687C"/>
    <w:rsid w:val="7DC0348D"/>
    <w:rsid w:val="7DC203B8"/>
    <w:rsid w:val="7DCC0EDA"/>
    <w:rsid w:val="7DDB3BCD"/>
    <w:rsid w:val="7DF14BB3"/>
    <w:rsid w:val="7DFC39EC"/>
    <w:rsid w:val="7E068AE3"/>
    <w:rsid w:val="7E2399BD"/>
    <w:rsid w:val="7E263CB8"/>
    <w:rsid w:val="7E2A8FA9"/>
    <w:rsid w:val="7E32C00E"/>
    <w:rsid w:val="7E3CB6A5"/>
    <w:rsid w:val="7E44C114"/>
    <w:rsid w:val="7E6A7CBD"/>
    <w:rsid w:val="7E7BA484"/>
    <w:rsid w:val="7E7FEBC0"/>
    <w:rsid w:val="7E8CDBAC"/>
    <w:rsid w:val="7E941E6C"/>
    <w:rsid w:val="7EBCDFD5"/>
    <w:rsid w:val="7EC33A36"/>
    <w:rsid w:val="7ECE2171"/>
    <w:rsid w:val="7ECE820F"/>
    <w:rsid w:val="7ED37998"/>
    <w:rsid w:val="7ED3F3D9"/>
    <w:rsid w:val="7ED4574E"/>
    <w:rsid w:val="7ED9C3B8"/>
    <w:rsid w:val="7EE2C2AC"/>
    <w:rsid w:val="7EE53938"/>
    <w:rsid w:val="7EE9A0F3"/>
    <w:rsid w:val="7F05A082"/>
    <w:rsid w:val="7F1DB551"/>
    <w:rsid w:val="7F1FE8F2"/>
    <w:rsid w:val="7F41F1A2"/>
    <w:rsid w:val="7F497CF6"/>
    <w:rsid w:val="7F61C837"/>
    <w:rsid w:val="7F676130"/>
    <w:rsid w:val="7F6CC733"/>
    <w:rsid w:val="7F6CCEB2"/>
    <w:rsid w:val="7F7764C5"/>
    <w:rsid w:val="7F964488"/>
    <w:rsid w:val="7F979705"/>
    <w:rsid w:val="7F979D6B"/>
    <w:rsid w:val="7FA25439"/>
    <w:rsid w:val="7FA29263"/>
    <w:rsid w:val="7FB5C558"/>
    <w:rsid w:val="7FD0B290"/>
    <w:rsid w:val="7FDFDF51"/>
    <w:rsid w:val="7FE92DE6"/>
    <w:rsid w:val="7FF7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68E3"/>
  <w15:chartTrackingRefBased/>
  <w15:docId w15:val="{C40AB38B-C7E3-4052-A85D-3E11E823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58"/>
  </w:style>
  <w:style w:type="paragraph" w:styleId="Heading1">
    <w:name w:val="heading 1"/>
    <w:basedOn w:val="Normal"/>
    <w:next w:val="Normal"/>
    <w:link w:val="Heading1Char"/>
    <w:uiPriority w:val="9"/>
    <w:qFormat/>
    <w:rsid w:val="000708E9"/>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7A65A6"/>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005DA"/>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aliases w:val="Table Titles"/>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8E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7A65A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005DA"/>
    <w:rPr>
      <w:rFonts w:eastAsiaTheme="majorEastAsia" w:cstheme="majorBidi"/>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aliases w:val="Table Titles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51D99"/>
    <w:pPr>
      <w:ind w:left="720"/>
      <w:contextualSpacing/>
    </w:pPr>
  </w:style>
  <w:style w:type="character" w:styleId="CommentReference">
    <w:name w:val="annotation reference"/>
    <w:basedOn w:val="DefaultParagraphFont"/>
    <w:uiPriority w:val="99"/>
    <w:semiHidden/>
    <w:unhideWhenUsed/>
    <w:rsid w:val="00506B24"/>
    <w:rPr>
      <w:sz w:val="16"/>
      <w:szCs w:val="16"/>
    </w:rPr>
  </w:style>
  <w:style w:type="paragraph" w:styleId="CommentText">
    <w:name w:val="annotation text"/>
    <w:basedOn w:val="Normal"/>
    <w:link w:val="CommentTextChar"/>
    <w:uiPriority w:val="99"/>
    <w:unhideWhenUsed/>
    <w:rsid w:val="00506B24"/>
    <w:pPr>
      <w:spacing w:line="240" w:lineRule="auto"/>
    </w:pPr>
    <w:rPr>
      <w:sz w:val="20"/>
      <w:szCs w:val="20"/>
    </w:rPr>
  </w:style>
  <w:style w:type="character" w:customStyle="1" w:styleId="CommentTextChar">
    <w:name w:val="Comment Text Char"/>
    <w:basedOn w:val="DefaultParagraphFont"/>
    <w:link w:val="CommentText"/>
    <w:uiPriority w:val="99"/>
    <w:rsid w:val="00506B24"/>
    <w:rPr>
      <w:sz w:val="20"/>
      <w:szCs w:val="20"/>
    </w:rPr>
  </w:style>
  <w:style w:type="paragraph" w:styleId="CommentSubject">
    <w:name w:val="annotation subject"/>
    <w:basedOn w:val="CommentText"/>
    <w:next w:val="CommentText"/>
    <w:link w:val="CommentSubjectChar"/>
    <w:uiPriority w:val="99"/>
    <w:semiHidden/>
    <w:unhideWhenUsed/>
    <w:rsid w:val="00506B24"/>
    <w:rPr>
      <w:b/>
      <w:bCs/>
    </w:rPr>
  </w:style>
  <w:style w:type="character" w:customStyle="1" w:styleId="CommentSubjectChar">
    <w:name w:val="Comment Subject Char"/>
    <w:basedOn w:val="CommentTextChar"/>
    <w:link w:val="CommentSubject"/>
    <w:uiPriority w:val="99"/>
    <w:semiHidden/>
    <w:rsid w:val="00506B24"/>
    <w:rPr>
      <w:b/>
      <w:bCs/>
      <w:sz w:val="20"/>
      <w:szCs w:val="20"/>
    </w:rPr>
  </w:style>
  <w:style w:type="paragraph" w:styleId="FootnoteText">
    <w:name w:val="footnote text"/>
    <w:basedOn w:val="Normal"/>
    <w:link w:val="FootnoteTextChar"/>
    <w:uiPriority w:val="99"/>
    <w:semiHidden/>
    <w:unhideWhenUsed/>
    <w:rsid w:val="585C843D"/>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C6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15"/>
  </w:style>
  <w:style w:type="paragraph" w:styleId="Footer">
    <w:name w:val="footer"/>
    <w:basedOn w:val="Normal"/>
    <w:link w:val="FooterChar"/>
    <w:uiPriority w:val="99"/>
    <w:unhideWhenUsed/>
    <w:rsid w:val="00C63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15"/>
  </w:style>
  <w:style w:type="character" w:styleId="Hyperlink">
    <w:name w:val="Hyperlink"/>
    <w:basedOn w:val="DefaultParagraphFont"/>
    <w:uiPriority w:val="99"/>
    <w:unhideWhenUsed/>
    <w:rsid w:val="00FE2A0B"/>
    <w:rPr>
      <w:color w:val="467886" w:themeColor="hyperlink"/>
      <w:u w:val="single"/>
    </w:rPr>
  </w:style>
  <w:style w:type="character" w:styleId="UnresolvedMention">
    <w:name w:val="Unresolved Mention"/>
    <w:basedOn w:val="DefaultParagraphFont"/>
    <w:uiPriority w:val="99"/>
    <w:semiHidden/>
    <w:unhideWhenUsed/>
    <w:rsid w:val="00FE2A0B"/>
    <w:rPr>
      <w:color w:val="605E5C"/>
      <w:shd w:val="clear" w:color="auto" w:fill="E1DFDD"/>
    </w:rPr>
  </w:style>
  <w:style w:type="paragraph" w:styleId="TOCHeading">
    <w:name w:val="TOC Heading"/>
    <w:basedOn w:val="Heading1"/>
    <w:next w:val="Normal"/>
    <w:uiPriority w:val="39"/>
    <w:unhideWhenUsed/>
    <w:qFormat/>
    <w:rsid w:val="001F08D4"/>
    <w:pPr>
      <w:spacing w:before="240" w:after="0" w:line="259" w:lineRule="auto"/>
      <w:outlineLvl w:val="9"/>
    </w:pPr>
    <w:rPr>
      <w:color w:val="0F4761" w:themeColor="accent1" w:themeShade="BF"/>
      <w:sz w:val="32"/>
      <w:szCs w:val="32"/>
      <w:lang w:eastAsia="en-US"/>
    </w:rPr>
  </w:style>
  <w:style w:type="paragraph" w:styleId="TOC1">
    <w:name w:val="toc 1"/>
    <w:basedOn w:val="Normal"/>
    <w:next w:val="Normal"/>
    <w:autoRedefine/>
    <w:uiPriority w:val="39"/>
    <w:unhideWhenUsed/>
    <w:rsid w:val="001F08D4"/>
    <w:pPr>
      <w:spacing w:after="100"/>
    </w:pPr>
  </w:style>
  <w:style w:type="paragraph" w:styleId="TOC2">
    <w:name w:val="toc 2"/>
    <w:basedOn w:val="Normal"/>
    <w:next w:val="Normal"/>
    <w:autoRedefine/>
    <w:uiPriority w:val="39"/>
    <w:unhideWhenUsed/>
    <w:rsid w:val="001F08D4"/>
    <w:pPr>
      <w:spacing w:after="100"/>
      <w:ind w:left="240"/>
    </w:pPr>
  </w:style>
  <w:style w:type="paragraph" w:styleId="TOC3">
    <w:name w:val="toc 3"/>
    <w:basedOn w:val="Normal"/>
    <w:next w:val="Normal"/>
    <w:autoRedefine/>
    <w:uiPriority w:val="39"/>
    <w:unhideWhenUsed/>
    <w:rsid w:val="001F08D4"/>
    <w:pPr>
      <w:spacing w:after="100"/>
      <w:ind w:left="480"/>
    </w:pPr>
  </w:style>
  <w:style w:type="character" w:customStyle="1" w:styleId="TitleChar1">
    <w:name w:val="Title Char1"/>
    <w:basedOn w:val="DefaultParagraphFont"/>
    <w:uiPriority w:val="10"/>
    <w:rsid w:val="007F60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F60CA"/>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7F60CA"/>
    <w:rPr>
      <w:i/>
      <w:iCs/>
      <w:color w:val="404040" w:themeColor="text1" w:themeTint="BF"/>
    </w:rPr>
  </w:style>
  <w:style w:type="character" w:customStyle="1" w:styleId="IntenseQuoteChar1">
    <w:name w:val="Intense Quote Char1"/>
    <w:basedOn w:val="DefaultParagraphFont"/>
    <w:uiPriority w:val="30"/>
    <w:rsid w:val="007F60CA"/>
    <w:rPr>
      <w:i/>
      <w:iCs/>
      <w:color w:val="0F4761" w:themeColor="accent1" w:themeShade="BF"/>
    </w:rPr>
  </w:style>
  <w:style w:type="character" w:customStyle="1" w:styleId="FootnoteTextChar">
    <w:name w:val="Footnote Text Char"/>
    <w:basedOn w:val="DefaultParagraphFont"/>
    <w:link w:val="FootnoteText"/>
    <w:uiPriority w:val="99"/>
    <w:semiHidden/>
    <w:rsid w:val="007F60CA"/>
    <w:rPr>
      <w:sz w:val="20"/>
      <w:szCs w:val="20"/>
    </w:rPr>
  </w:style>
  <w:style w:type="character" w:styleId="FollowedHyperlink">
    <w:name w:val="FollowedHyperlink"/>
    <w:basedOn w:val="DefaultParagraphFont"/>
    <w:uiPriority w:val="99"/>
    <w:semiHidden/>
    <w:unhideWhenUsed/>
    <w:rsid w:val="007F60CA"/>
    <w:rPr>
      <w:color w:val="96607D" w:themeColor="followedHyperlink"/>
      <w:u w:val="single"/>
    </w:rPr>
  </w:style>
  <w:style w:type="paragraph" w:styleId="Revision">
    <w:name w:val="Revision"/>
    <w:hidden/>
    <w:uiPriority w:val="99"/>
    <w:semiHidden/>
    <w:rsid w:val="00F25EB7"/>
    <w:pPr>
      <w:spacing w:after="0" w:line="240" w:lineRule="auto"/>
    </w:pPr>
  </w:style>
  <w:style w:type="table" w:styleId="TableGrid">
    <w:name w:val="Table Grid"/>
    <w:basedOn w:val="TableNormal"/>
    <w:uiPriority w:val="39"/>
    <w:rsid w:val="000F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525E"/>
    <w:rPr>
      <w:color w:val="2B579A"/>
      <w:shd w:val="clear" w:color="auto" w:fill="E1DFDD"/>
    </w:rPr>
  </w:style>
  <w:style w:type="table" w:customStyle="1" w:styleId="QQuestionTable">
    <w:name w:val="QQuestionTable"/>
    <w:uiPriority w:val="99"/>
    <w:qFormat/>
    <w:rsid w:val="00835157"/>
    <w:pPr>
      <w:spacing w:after="0" w:line="240" w:lineRule="auto"/>
      <w:jc w:val="center"/>
    </w:pPr>
    <w:rPr>
      <w:sz w:val="22"/>
      <w:szCs w:val="22"/>
      <w:lang w:eastAsia="en-US"/>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835157"/>
    <w:pPr>
      <w:numPr>
        <w:numId w:val="8"/>
      </w:numPr>
    </w:pPr>
  </w:style>
  <w:style w:type="numbering" w:customStyle="1" w:styleId="Singlepunch">
    <w:name w:val="Single punch"/>
    <w:rsid w:val="00835157"/>
    <w:pPr>
      <w:numPr>
        <w:numId w:val="10"/>
      </w:numPr>
    </w:pPr>
  </w:style>
  <w:style w:type="paragraph" w:customStyle="1" w:styleId="BlockEndLabel">
    <w:name w:val="BlockEndLabel"/>
    <w:basedOn w:val="Normal"/>
    <w:qFormat/>
    <w:rsid w:val="00835157"/>
    <w:pPr>
      <w:spacing w:before="120" w:after="0" w:line="240" w:lineRule="auto"/>
    </w:pPr>
    <w:rPr>
      <w:b/>
      <w:color w:val="CCCCCC"/>
      <w:sz w:val="22"/>
      <w:szCs w:val="22"/>
      <w:lang w:eastAsia="en-US"/>
    </w:rPr>
  </w:style>
  <w:style w:type="paragraph" w:customStyle="1" w:styleId="BlockSeparator">
    <w:name w:val="BlockSeparator"/>
    <w:basedOn w:val="Normal"/>
    <w:qFormat/>
    <w:rsid w:val="00835157"/>
    <w:pPr>
      <w:pBdr>
        <w:bottom w:val="single" w:sz="8" w:space="0" w:color="CCCCCC"/>
      </w:pBdr>
      <w:spacing w:after="0" w:line="120" w:lineRule="auto"/>
      <w:jc w:val="center"/>
    </w:pPr>
    <w:rPr>
      <w:b/>
      <w:color w:val="CCCCCC"/>
      <w:sz w:val="22"/>
      <w:szCs w:val="22"/>
      <w:lang w:eastAsia="en-US"/>
    </w:rPr>
  </w:style>
  <w:style w:type="paragraph" w:customStyle="1" w:styleId="TextEntryLine">
    <w:name w:val="TextEntryLine"/>
    <w:basedOn w:val="Normal"/>
    <w:qFormat/>
    <w:rsid w:val="00835157"/>
    <w:pPr>
      <w:spacing w:before="240" w:after="0" w:line="240" w:lineRule="auto"/>
    </w:pPr>
    <w:rPr>
      <w:sz w:val="22"/>
      <w:szCs w:val="22"/>
      <w:lang w:eastAsia="en-US"/>
    </w:rPr>
  </w:style>
  <w:style w:type="paragraph" w:styleId="NoSpacing">
    <w:name w:val="No Spacing"/>
    <w:link w:val="NoSpacingChar"/>
    <w:uiPriority w:val="1"/>
    <w:qFormat/>
    <w:rsid w:val="00080835"/>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0808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2242221">
      <w:bodyDiv w:val="1"/>
      <w:marLeft w:val="0"/>
      <w:marRight w:val="0"/>
      <w:marTop w:val="0"/>
      <w:marBottom w:val="0"/>
      <w:divBdr>
        <w:top w:val="none" w:sz="0" w:space="0" w:color="auto"/>
        <w:left w:val="none" w:sz="0" w:space="0" w:color="auto"/>
        <w:bottom w:val="none" w:sz="0" w:space="0" w:color="auto"/>
        <w:right w:val="none" w:sz="0" w:space="0" w:color="auto"/>
      </w:divBdr>
    </w:div>
    <w:div w:id="202720616">
      <w:bodyDiv w:val="1"/>
      <w:marLeft w:val="0"/>
      <w:marRight w:val="0"/>
      <w:marTop w:val="0"/>
      <w:marBottom w:val="0"/>
      <w:divBdr>
        <w:top w:val="none" w:sz="0" w:space="0" w:color="auto"/>
        <w:left w:val="none" w:sz="0" w:space="0" w:color="auto"/>
        <w:bottom w:val="none" w:sz="0" w:space="0" w:color="auto"/>
        <w:right w:val="none" w:sz="0" w:space="0" w:color="auto"/>
      </w:divBdr>
    </w:div>
    <w:div w:id="353969621">
      <w:bodyDiv w:val="1"/>
      <w:marLeft w:val="0"/>
      <w:marRight w:val="0"/>
      <w:marTop w:val="0"/>
      <w:marBottom w:val="0"/>
      <w:divBdr>
        <w:top w:val="none" w:sz="0" w:space="0" w:color="auto"/>
        <w:left w:val="none" w:sz="0" w:space="0" w:color="auto"/>
        <w:bottom w:val="none" w:sz="0" w:space="0" w:color="auto"/>
        <w:right w:val="none" w:sz="0" w:space="0" w:color="auto"/>
      </w:divBdr>
    </w:div>
    <w:div w:id="364254576">
      <w:bodyDiv w:val="1"/>
      <w:marLeft w:val="0"/>
      <w:marRight w:val="0"/>
      <w:marTop w:val="0"/>
      <w:marBottom w:val="0"/>
      <w:divBdr>
        <w:top w:val="none" w:sz="0" w:space="0" w:color="auto"/>
        <w:left w:val="none" w:sz="0" w:space="0" w:color="auto"/>
        <w:bottom w:val="none" w:sz="0" w:space="0" w:color="auto"/>
        <w:right w:val="none" w:sz="0" w:space="0" w:color="auto"/>
      </w:divBdr>
    </w:div>
    <w:div w:id="451486157">
      <w:bodyDiv w:val="1"/>
      <w:marLeft w:val="0"/>
      <w:marRight w:val="0"/>
      <w:marTop w:val="0"/>
      <w:marBottom w:val="0"/>
      <w:divBdr>
        <w:top w:val="none" w:sz="0" w:space="0" w:color="auto"/>
        <w:left w:val="none" w:sz="0" w:space="0" w:color="auto"/>
        <w:bottom w:val="none" w:sz="0" w:space="0" w:color="auto"/>
        <w:right w:val="none" w:sz="0" w:space="0" w:color="auto"/>
      </w:divBdr>
    </w:div>
    <w:div w:id="684794891">
      <w:bodyDiv w:val="1"/>
      <w:marLeft w:val="0"/>
      <w:marRight w:val="0"/>
      <w:marTop w:val="0"/>
      <w:marBottom w:val="0"/>
      <w:divBdr>
        <w:top w:val="none" w:sz="0" w:space="0" w:color="auto"/>
        <w:left w:val="none" w:sz="0" w:space="0" w:color="auto"/>
        <w:bottom w:val="none" w:sz="0" w:space="0" w:color="auto"/>
        <w:right w:val="none" w:sz="0" w:space="0" w:color="auto"/>
      </w:divBdr>
    </w:div>
    <w:div w:id="695160410">
      <w:bodyDiv w:val="1"/>
      <w:marLeft w:val="0"/>
      <w:marRight w:val="0"/>
      <w:marTop w:val="0"/>
      <w:marBottom w:val="0"/>
      <w:divBdr>
        <w:top w:val="none" w:sz="0" w:space="0" w:color="auto"/>
        <w:left w:val="none" w:sz="0" w:space="0" w:color="auto"/>
        <w:bottom w:val="none" w:sz="0" w:space="0" w:color="auto"/>
        <w:right w:val="none" w:sz="0" w:space="0" w:color="auto"/>
      </w:divBdr>
    </w:div>
    <w:div w:id="710108083">
      <w:bodyDiv w:val="1"/>
      <w:marLeft w:val="0"/>
      <w:marRight w:val="0"/>
      <w:marTop w:val="0"/>
      <w:marBottom w:val="0"/>
      <w:divBdr>
        <w:top w:val="none" w:sz="0" w:space="0" w:color="auto"/>
        <w:left w:val="none" w:sz="0" w:space="0" w:color="auto"/>
        <w:bottom w:val="none" w:sz="0" w:space="0" w:color="auto"/>
        <w:right w:val="none" w:sz="0" w:space="0" w:color="auto"/>
      </w:divBdr>
    </w:div>
    <w:div w:id="726295998">
      <w:bodyDiv w:val="1"/>
      <w:marLeft w:val="0"/>
      <w:marRight w:val="0"/>
      <w:marTop w:val="0"/>
      <w:marBottom w:val="0"/>
      <w:divBdr>
        <w:top w:val="none" w:sz="0" w:space="0" w:color="auto"/>
        <w:left w:val="none" w:sz="0" w:space="0" w:color="auto"/>
        <w:bottom w:val="none" w:sz="0" w:space="0" w:color="auto"/>
        <w:right w:val="none" w:sz="0" w:space="0" w:color="auto"/>
      </w:divBdr>
    </w:div>
    <w:div w:id="735318870">
      <w:bodyDiv w:val="1"/>
      <w:marLeft w:val="0"/>
      <w:marRight w:val="0"/>
      <w:marTop w:val="0"/>
      <w:marBottom w:val="0"/>
      <w:divBdr>
        <w:top w:val="none" w:sz="0" w:space="0" w:color="auto"/>
        <w:left w:val="none" w:sz="0" w:space="0" w:color="auto"/>
        <w:bottom w:val="none" w:sz="0" w:space="0" w:color="auto"/>
        <w:right w:val="none" w:sz="0" w:space="0" w:color="auto"/>
      </w:divBdr>
    </w:div>
    <w:div w:id="811407028">
      <w:bodyDiv w:val="1"/>
      <w:marLeft w:val="0"/>
      <w:marRight w:val="0"/>
      <w:marTop w:val="0"/>
      <w:marBottom w:val="0"/>
      <w:divBdr>
        <w:top w:val="none" w:sz="0" w:space="0" w:color="auto"/>
        <w:left w:val="none" w:sz="0" w:space="0" w:color="auto"/>
        <w:bottom w:val="none" w:sz="0" w:space="0" w:color="auto"/>
        <w:right w:val="none" w:sz="0" w:space="0" w:color="auto"/>
      </w:divBdr>
    </w:div>
    <w:div w:id="832258576">
      <w:bodyDiv w:val="1"/>
      <w:marLeft w:val="0"/>
      <w:marRight w:val="0"/>
      <w:marTop w:val="0"/>
      <w:marBottom w:val="0"/>
      <w:divBdr>
        <w:top w:val="none" w:sz="0" w:space="0" w:color="auto"/>
        <w:left w:val="none" w:sz="0" w:space="0" w:color="auto"/>
        <w:bottom w:val="none" w:sz="0" w:space="0" w:color="auto"/>
        <w:right w:val="none" w:sz="0" w:space="0" w:color="auto"/>
      </w:divBdr>
    </w:div>
    <w:div w:id="1001735458">
      <w:bodyDiv w:val="1"/>
      <w:marLeft w:val="0"/>
      <w:marRight w:val="0"/>
      <w:marTop w:val="0"/>
      <w:marBottom w:val="0"/>
      <w:divBdr>
        <w:top w:val="none" w:sz="0" w:space="0" w:color="auto"/>
        <w:left w:val="none" w:sz="0" w:space="0" w:color="auto"/>
        <w:bottom w:val="none" w:sz="0" w:space="0" w:color="auto"/>
        <w:right w:val="none" w:sz="0" w:space="0" w:color="auto"/>
      </w:divBdr>
    </w:div>
    <w:div w:id="1008601598">
      <w:bodyDiv w:val="1"/>
      <w:marLeft w:val="0"/>
      <w:marRight w:val="0"/>
      <w:marTop w:val="0"/>
      <w:marBottom w:val="0"/>
      <w:divBdr>
        <w:top w:val="none" w:sz="0" w:space="0" w:color="auto"/>
        <w:left w:val="none" w:sz="0" w:space="0" w:color="auto"/>
        <w:bottom w:val="none" w:sz="0" w:space="0" w:color="auto"/>
        <w:right w:val="none" w:sz="0" w:space="0" w:color="auto"/>
      </w:divBdr>
    </w:div>
    <w:div w:id="1087072686">
      <w:bodyDiv w:val="1"/>
      <w:marLeft w:val="0"/>
      <w:marRight w:val="0"/>
      <w:marTop w:val="0"/>
      <w:marBottom w:val="0"/>
      <w:divBdr>
        <w:top w:val="none" w:sz="0" w:space="0" w:color="auto"/>
        <w:left w:val="none" w:sz="0" w:space="0" w:color="auto"/>
        <w:bottom w:val="none" w:sz="0" w:space="0" w:color="auto"/>
        <w:right w:val="none" w:sz="0" w:space="0" w:color="auto"/>
      </w:divBdr>
    </w:div>
    <w:div w:id="1159691170">
      <w:bodyDiv w:val="1"/>
      <w:marLeft w:val="0"/>
      <w:marRight w:val="0"/>
      <w:marTop w:val="0"/>
      <w:marBottom w:val="0"/>
      <w:divBdr>
        <w:top w:val="none" w:sz="0" w:space="0" w:color="auto"/>
        <w:left w:val="none" w:sz="0" w:space="0" w:color="auto"/>
        <w:bottom w:val="none" w:sz="0" w:space="0" w:color="auto"/>
        <w:right w:val="none" w:sz="0" w:space="0" w:color="auto"/>
      </w:divBdr>
    </w:div>
    <w:div w:id="1237011237">
      <w:bodyDiv w:val="1"/>
      <w:marLeft w:val="0"/>
      <w:marRight w:val="0"/>
      <w:marTop w:val="0"/>
      <w:marBottom w:val="0"/>
      <w:divBdr>
        <w:top w:val="none" w:sz="0" w:space="0" w:color="auto"/>
        <w:left w:val="none" w:sz="0" w:space="0" w:color="auto"/>
        <w:bottom w:val="none" w:sz="0" w:space="0" w:color="auto"/>
        <w:right w:val="none" w:sz="0" w:space="0" w:color="auto"/>
      </w:divBdr>
    </w:div>
    <w:div w:id="1259369793">
      <w:bodyDiv w:val="1"/>
      <w:marLeft w:val="0"/>
      <w:marRight w:val="0"/>
      <w:marTop w:val="0"/>
      <w:marBottom w:val="0"/>
      <w:divBdr>
        <w:top w:val="none" w:sz="0" w:space="0" w:color="auto"/>
        <w:left w:val="none" w:sz="0" w:space="0" w:color="auto"/>
        <w:bottom w:val="none" w:sz="0" w:space="0" w:color="auto"/>
        <w:right w:val="none" w:sz="0" w:space="0" w:color="auto"/>
      </w:divBdr>
    </w:div>
    <w:div w:id="1269309797">
      <w:bodyDiv w:val="1"/>
      <w:marLeft w:val="0"/>
      <w:marRight w:val="0"/>
      <w:marTop w:val="0"/>
      <w:marBottom w:val="0"/>
      <w:divBdr>
        <w:top w:val="none" w:sz="0" w:space="0" w:color="auto"/>
        <w:left w:val="none" w:sz="0" w:space="0" w:color="auto"/>
        <w:bottom w:val="none" w:sz="0" w:space="0" w:color="auto"/>
        <w:right w:val="none" w:sz="0" w:space="0" w:color="auto"/>
      </w:divBdr>
    </w:div>
    <w:div w:id="1371346487">
      <w:bodyDiv w:val="1"/>
      <w:marLeft w:val="0"/>
      <w:marRight w:val="0"/>
      <w:marTop w:val="0"/>
      <w:marBottom w:val="0"/>
      <w:divBdr>
        <w:top w:val="none" w:sz="0" w:space="0" w:color="auto"/>
        <w:left w:val="none" w:sz="0" w:space="0" w:color="auto"/>
        <w:bottom w:val="none" w:sz="0" w:space="0" w:color="auto"/>
        <w:right w:val="none" w:sz="0" w:space="0" w:color="auto"/>
      </w:divBdr>
    </w:div>
    <w:div w:id="1405713304">
      <w:bodyDiv w:val="1"/>
      <w:marLeft w:val="0"/>
      <w:marRight w:val="0"/>
      <w:marTop w:val="0"/>
      <w:marBottom w:val="0"/>
      <w:divBdr>
        <w:top w:val="none" w:sz="0" w:space="0" w:color="auto"/>
        <w:left w:val="none" w:sz="0" w:space="0" w:color="auto"/>
        <w:bottom w:val="none" w:sz="0" w:space="0" w:color="auto"/>
        <w:right w:val="none" w:sz="0" w:space="0" w:color="auto"/>
      </w:divBdr>
    </w:div>
    <w:div w:id="1515655613">
      <w:bodyDiv w:val="1"/>
      <w:marLeft w:val="0"/>
      <w:marRight w:val="0"/>
      <w:marTop w:val="0"/>
      <w:marBottom w:val="0"/>
      <w:divBdr>
        <w:top w:val="none" w:sz="0" w:space="0" w:color="auto"/>
        <w:left w:val="none" w:sz="0" w:space="0" w:color="auto"/>
        <w:bottom w:val="none" w:sz="0" w:space="0" w:color="auto"/>
        <w:right w:val="none" w:sz="0" w:space="0" w:color="auto"/>
      </w:divBdr>
    </w:div>
    <w:div w:id="1649819367">
      <w:bodyDiv w:val="1"/>
      <w:marLeft w:val="0"/>
      <w:marRight w:val="0"/>
      <w:marTop w:val="0"/>
      <w:marBottom w:val="0"/>
      <w:divBdr>
        <w:top w:val="none" w:sz="0" w:space="0" w:color="auto"/>
        <w:left w:val="none" w:sz="0" w:space="0" w:color="auto"/>
        <w:bottom w:val="none" w:sz="0" w:space="0" w:color="auto"/>
        <w:right w:val="none" w:sz="0" w:space="0" w:color="auto"/>
      </w:divBdr>
    </w:div>
    <w:div w:id="1726222257">
      <w:bodyDiv w:val="1"/>
      <w:marLeft w:val="0"/>
      <w:marRight w:val="0"/>
      <w:marTop w:val="0"/>
      <w:marBottom w:val="0"/>
      <w:divBdr>
        <w:top w:val="none" w:sz="0" w:space="0" w:color="auto"/>
        <w:left w:val="none" w:sz="0" w:space="0" w:color="auto"/>
        <w:bottom w:val="none" w:sz="0" w:space="0" w:color="auto"/>
        <w:right w:val="none" w:sz="0" w:space="0" w:color="auto"/>
      </w:divBdr>
    </w:div>
    <w:div w:id="1767731762">
      <w:bodyDiv w:val="1"/>
      <w:marLeft w:val="0"/>
      <w:marRight w:val="0"/>
      <w:marTop w:val="0"/>
      <w:marBottom w:val="0"/>
      <w:divBdr>
        <w:top w:val="none" w:sz="0" w:space="0" w:color="auto"/>
        <w:left w:val="none" w:sz="0" w:space="0" w:color="auto"/>
        <w:bottom w:val="none" w:sz="0" w:space="0" w:color="auto"/>
        <w:right w:val="none" w:sz="0" w:space="0" w:color="auto"/>
      </w:divBdr>
    </w:div>
    <w:div w:id="1862013540">
      <w:bodyDiv w:val="1"/>
      <w:marLeft w:val="0"/>
      <w:marRight w:val="0"/>
      <w:marTop w:val="0"/>
      <w:marBottom w:val="0"/>
      <w:divBdr>
        <w:top w:val="none" w:sz="0" w:space="0" w:color="auto"/>
        <w:left w:val="none" w:sz="0" w:space="0" w:color="auto"/>
        <w:bottom w:val="none" w:sz="0" w:space="0" w:color="auto"/>
        <w:right w:val="none" w:sz="0" w:space="0" w:color="auto"/>
      </w:divBdr>
    </w:div>
    <w:div w:id="1884905484">
      <w:bodyDiv w:val="1"/>
      <w:marLeft w:val="0"/>
      <w:marRight w:val="0"/>
      <w:marTop w:val="0"/>
      <w:marBottom w:val="0"/>
      <w:divBdr>
        <w:top w:val="none" w:sz="0" w:space="0" w:color="auto"/>
        <w:left w:val="none" w:sz="0" w:space="0" w:color="auto"/>
        <w:bottom w:val="none" w:sz="0" w:space="0" w:color="auto"/>
        <w:right w:val="none" w:sz="0" w:space="0" w:color="auto"/>
      </w:divBdr>
    </w:div>
    <w:div w:id="1894727966">
      <w:bodyDiv w:val="1"/>
      <w:marLeft w:val="0"/>
      <w:marRight w:val="0"/>
      <w:marTop w:val="0"/>
      <w:marBottom w:val="0"/>
      <w:divBdr>
        <w:top w:val="none" w:sz="0" w:space="0" w:color="auto"/>
        <w:left w:val="none" w:sz="0" w:space="0" w:color="auto"/>
        <w:bottom w:val="none" w:sz="0" w:space="0" w:color="auto"/>
        <w:right w:val="none" w:sz="0" w:space="0" w:color="auto"/>
      </w:divBdr>
    </w:div>
    <w:div w:id="1940721370">
      <w:bodyDiv w:val="1"/>
      <w:marLeft w:val="0"/>
      <w:marRight w:val="0"/>
      <w:marTop w:val="0"/>
      <w:marBottom w:val="0"/>
      <w:divBdr>
        <w:top w:val="none" w:sz="0" w:space="0" w:color="auto"/>
        <w:left w:val="none" w:sz="0" w:space="0" w:color="auto"/>
        <w:bottom w:val="none" w:sz="0" w:space="0" w:color="auto"/>
        <w:right w:val="none" w:sz="0" w:space="0" w:color="auto"/>
      </w:divBdr>
    </w:div>
    <w:div w:id="20756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ning.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itizenplanner.msu.ed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sectorconsultants.com/wp-content/uploads/2017/01/MLULC_FINAL_REPORT_0803.pdf"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682C03E95DA45A54C49F663FE5ED5" ma:contentTypeVersion="19" ma:contentTypeDescription="Create a new document." ma:contentTypeScope="" ma:versionID="c779a98631cceb14d78fa71e9323f7d1">
  <xsd:schema xmlns:xsd="http://www.w3.org/2001/XMLSchema" xmlns:xs="http://www.w3.org/2001/XMLSchema" xmlns:p="http://schemas.microsoft.com/office/2006/metadata/properties" xmlns:ns2="da4cafe2-277e-417c-9815-753403135090" xmlns:ns3="97f68b83-b231-47a9-9bd0-e691d8722b87" xmlns:ns4="d92d4f40-b75b-4726-8c43-08775ca2dfa8" targetNamespace="http://schemas.microsoft.com/office/2006/metadata/properties" ma:root="true" ma:fieldsID="74079173028d96d1bf612b3165672321" ns2:_="" ns3:_="" ns4:_="">
    <xsd:import namespace="da4cafe2-277e-417c-9815-753403135090"/>
    <xsd:import namespace="97f68b83-b231-47a9-9bd0-e691d8722b87"/>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cafe2-277e-417c-9815-753403135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68b83-b231-47a9-9bd0-e691d8722b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4cafe2-277e-417c-9815-753403135090">
      <Terms xmlns="http://schemas.microsoft.com/office/infopath/2007/PartnerControls"/>
    </lcf76f155ced4ddcb4097134ff3c332f>
    <TaxCatchAll xmlns="d92d4f40-b75b-4726-8c43-08775ca2dfa8" xsi:nil="true"/>
  </documentManagement>
</p:properties>
</file>

<file path=customXml/itemProps1.xml><?xml version="1.0" encoding="utf-8"?>
<ds:datastoreItem xmlns:ds="http://schemas.openxmlformats.org/officeDocument/2006/customXml" ds:itemID="{F0EEDE89-6F32-45D1-88FE-D0247768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cafe2-277e-417c-9815-753403135090"/>
    <ds:schemaRef ds:uri="97f68b83-b231-47a9-9bd0-e691d8722b87"/>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6C663-7D97-4EAC-84AB-F08160E6898C}">
  <ds:schemaRefs>
    <ds:schemaRef ds:uri="http://schemas.openxmlformats.org/officeDocument/2006/bibliography"/>
  </ds:schemaRefs>
</ds:datastoreItem>
</file>

<file path=customXml/itemProps3.xml><?xml version="1.0" encoding="utf-8"?>
<ds:datastoreItem xmlns:ds="http://schemas.openxmlformats.org/officeDocument/2006/customXml" ds:itemID="{E1A6AFF1-5B21-4A47-956D-4E28454C3B0B}">
  <ds:schemaRefs>
    <ds:schemaRef ds:uri="http://schemas.microsoft.com/sharepoint/v3/contenttype/forms"/>
  </ds:schemaRefs>
</ds:datastoreItem>
</file>

<file path=customXml/itemProps4.xml><?xml version="1.0" encoding="utf-8"?>
<ds:datastoreItem xmlns:ds="http://schemas.openxmlformats.org/officeDocument/2006/customXml" ds:itemID="{A7D1E3F3-DBC6-420D-8035-3FCDD8A556B9}">
  <ds:schemaRefs>
    <ds:schemaRef ds:uri="http://schemas.microsoft.com/office/2006/metadata/properties"/>
    <ds:schemaRef ds:uri="http://schemas.microsoft.com/office/infopath/2007/PartnerControls"/>
    <ds:schemaRef ds:uri="da4cafe2-277e-417c-9815-753403135090"/>
    <ds:schemaRef ds:uri="d92d4f40-b75b-4726-8c43-08775ca2dfa8"/>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28254</TotalTime>
  <Pages>34</Pages>
  <Words>10925</Words>
  <Characters>62279</Characters>
  <Application>Microsoft Office Word</Application>
  <DocSecurity>0</DocSecurity>
  <Lines>518</Lines>
  <Paragraphs>146</Paragraphs>
  <ScaleCrop>false</ScaleCrop>
  <Company/>
  <LinksUpToDate>false</LinksUpToDate>
  <CharactersWithSpaces>73058</CharactersWithSpaces>
  <SharedDoc>false</SharedDoc>
  <HLinks>
    <vt:vector size="150" baseType="variant">
      <vt:variant>
        <vt:i4>4980749</vt:i4>
      </vt:variant>
      <vt:variant>
        <vt:i4>159</vt:i4>
      </vt:variant>
      <vt:variant>
        <vt:i4>0</vt:i4>
      </vt:variant>
      <vt:variant>
        <vt:i4>5</vt:i4>
      </vt:variant>
      <vt:variant>
        <vt:lpwstr>https://www.planning.org/</vt:lpwstr>
      </vt:variant>
      <vt:variant>
        <vt:lpwstr/>
      </vt:variant>
      <vt:variant>
        <vt:i4>7798889</vt:i4>
      </vt:variant>
      <vt:variant>
        <vt:i4>156</vt:i4>
      </vt:variant>
      <vt:variant>
        <vt:i4>0</vt:i4>
      </vt:variant>
      <vt:variant>
        <vt:i4>5</vt:i4>
      </vt:variant>
      <vt:variant>
        <vt:lpwstr>http://citizenplanner.msu.edu/</vt:lpwstr>
      </vt:variant>
      <vt:variant>
        <vt:lpwstr/>
      </vt:variant>
      <vt:variant>
        <vt:i4>5505067</vt:i4>
      </vt:variant>
      <vt:variant>
        <vt:i4>132</vt:i4>
      </vt:variant>
      <vt:variant>
        <vt:i4>0</vt:i4>
      </vt:variant>
      <vt:variant>
        <vt:i4>5</vt:i4>
      </vt:variant>
      <vt:variant>
        <vt:lpwstr>https://publicsectorconsultants.com/wp-content/uploads/2017/01/MLULC_FINAL_REPORT_0803.pdf</vt:lpwstr>
      </vt:variant>
      <vt:variant>
        <vt:lpwstr/>
      </vt:variant>
      <vt:variant>
        <vt:i4>1376306</vt:i4>
      </vt:variant>
      <vt:variant>
        <vt:i4>122</vt:i4>
      </vt:variant>
      <vt:variant>
        <vt:i4>0</vt:i4>
      </vt:variant>
      <vt:variant>
        <vt:i4>5</vt:i4>
      </vt:variant>
      <vt:variant>
        <vt:lpwstr/>
      </vt:variant>
      <vt:variant>
        <vt:lpwstr>_Toc214262237</vt:lpwstr>
      </vt:variant>
      <vt:variant>
        <vt:i4>1376306</vt:i4>
      </vt:variant>
      <vt:variant>
        <vt:i4>116</vt:i4>
      </vt:variant>
      <vt:variant>
        <vt:i4>0</vt:i4>
      </vt:variant>
      <vt:variant>
        <vt:i4>5</vt:i4>
      </vt:variant>
      <vt:variant>
        <vt:lpwstr/>
      </vt:variant>
      <vt:variant>
        <vt:lpwstr>_Toc214262236</vt:lpwstr>
      </vt:variant>
      <vt:variant>
        <vt:i4>1376306</vt:i4>
      </vt:variant>
      <vt:variant>
        <vt:i4>110</vt:i4>
      </vt:variant>
      <vt:variant>
        <vt:i4>0</vt:i4>
      </vt:variant>
      <vt:variant>
        <vt:i4>5</vt:i4>
      </vt:variant>
      <vt:variant>
        <vt:lpwstr/>
      </vt:variant>
      <vt:variant>
        <vt:lpwstr>_Toc214262235</vt:lpwstr>
      </vt:variant>
      <vt:variant>
        <vt:i4>1376306</vt:i4>
      </vt:variant>
      <vt:variant>
        <vt:i4>104</vt:i4>
      </vt:variant>
      <vt:variant>
        <vt:i4>0</vt:i4>
      </vt:variant>
      <vt:variant>
        <vt:i4>5</vt:i4>
      </vt:variant>
      <vt:variant>
        <vt:lpwstr/>
      </vt:variant>
      <vt:variant>
        <vt:lpwstr>_Toc214262234</vt:lpwstr>
      </vt:variant>
      <vt:variant>
        <vt:i4>1376306</vt:i4>
      </vt:variant>
      <vt:variant>
        <vt:i4>98</vt:i4>
      </vt:variant>
      <vt:variant>
        <vt:i4>0</vt:i4>
      </vt:variant>
      <vt:variant>
        <vt:i4>5</vt:i4>
      </vt:variant>
      <vt:variant>
        <vt:lpwstr/>
      </vt:variant>
      <vt:variant>
        <vt:lpwstr>_Toc214262233</vt:lpwstr>
      </vt:variant>
      <vt:variant>
        <vt:i4>1376306</vt:i4>
      </vt:variant>
      <vt:variant>
        <vt:i4>92</vt:i4>
      </vt:variant>
      <vt:variant>
        <vt:i4>0</vt:i4>
      </vt:variant>
      <vt:variant>
        <vt:i4>5</vt:i4>
      </vt:variant>
      <vt:variant>
        <vt:lpwstr/>
      </vt:variant>
      <vt:variant>
        <vt:lpwstr>_Toc214262232</vt:lpwstr>
      </vt:variant>
      <vt:variant>
        <vt:i4>1376306</vt:i4>
      </vt:variant>
      <vt:variant>
        <vt:i4>86</vt:i4>
      </vt:variant>
      <vt:variant>
        <vt:i4>0</vt:i4>
      </vt:variant>
      <vt:variant>
        <vt:i4>5</vt:i4>
      </vt:variant>
      <vt:variant>
        <vt:lpwstr/>
      </vt:variant>
      <vt:variant>
        <vt:lpwstr>_Toc214262231</vt:lpwstr>
      </vt:variant>
      <vt:variant>
        <vt:i4>1376306</vt:i4>
      </vt:variant>
      <vt:variant>
        <vt:i4>80</vt:i4>
      </vt:variant>
      <vt:variant>
        <vt:i4>0</vt:i4>
      </vt:variant>
      <vt:variant>
        <vt:i4>5</vt:i4>
      </vt:variant>
      <vt:variant>
        <vt:lpwstr/>
      </vt:variant>
      <vt:variant>
        <vt:lpwstr>_Toc214262230</vt:lpwstr>
      </vt:variant>
      <vt:variant>
        <vt:i4>1310770</vt:i4>
      </vt:variant>
      <vt:variant>
        <vt:i4>74</vt:i4>
      </vt:variant>
      <vt:variant>
        <vt:i4>0</vt:i4>
      </vt:variant>
      <vt:variant>
        <vt:i4>5</vt:i4>
      </vt:variant>
      <vt:variant>
        <vt:lpwstr/>
      </vt:variant>
      <vt:variant>
        <vt:lpwstr>_Toc214262229</vt:lpwstr>
      </vt:variant>
      <vt:variant>
        <vt:i4>1310770</vt:i4>
      </vt:variant>
      <vt:variant>
        <vt:i4>68</vt:i4>
      </vt:variant>
      <vt:variant>
        <vt:i4>0</vt:i4>
      </vt:variant>
      <vt:variant>
        <vt:i4>5</vt:i4>
      </vt:variant>
      <vt:variant>
        <vt:lpwstr/>
      </vt:variant>
      <vt:variant>
        <vt:lpwstr>_Toc214262228</vt:lpwstr>
      </vt:variant>
      <vt:variant>
        <vt:i4>1310770</vt:i4>
      </vt:variant>
      <vt:variant>
        <vt:i4>62</vt:i4>
      </vt:variant>
      <vt:variant>
        <vt:i4>0</vt:i4>
      </vt:variant>
      <vt:variant>
        <vt:i4>5</vt:i4>
      </vt:variant>
      <vt:variant>
        <vt:lpwstr/>
      </vt:variant>
      <vt:variant>
        <vt:lpwstr>_Toc214262227</vt:lpwstr>
      </vt:variant>
      <vt:variant>
        <vt:i4>1310770</vt:i4>
      </vt:variant>
      <vt:variant>
        <vt:i4>56</vt:i4>
      </vt:variant>
      <vt:variant>
        <vt:i4>0</vt:i4>
      </vt:variant>
      <vt:variant>
        <vt:i4>5</vt:i4>
      </vt:variant>
      <vt:variant>
        <vt:lpwstr/>
      </vt:variant>
      <vt:variant>
        <vt:lpwstr>_Toc214262226</vt:lpwstr>
      </vt:variant>
      <vt:variant>
        <vt:i4>1310770</vt:i4>
      </vt:variant>
      <vt:variant>
        <vt:i4>50</vt:i4>
      </vt:variant>
      <vt:variant>
        <vt:i4>0</vt:i4>
      </vt:variant>
      <vt:variant>
        <vt:i4>5</vt:i4>
      </vt:variant>
      <vt:variant>
        <vt:lpwstr/>
      </vt:variant>
      <vt:variant>
        <vt:lpwstr>_Toc214262225</vt:lpwstr>
      </vt:variant>
      <vt:variant>
        <vt:i4>1310770</vt:i4>
      </vt:variant>
      <vt:variant>
        <vt:i4>44</vt:i4>
      </vt:variant>
      <vt:variant>
        <vt:i4>0</vt:i4>
      </vt:variant>
      <vt:variant>
        <vt:i4>5</vt:i4>
      </vt:variant>
      <vt:variant>
        <vt:lpwstr/>
      </vt:variant>
      <vt:variant>
        <vt:lpwstr>_Toc214262224</vt:lpwstr>
      </vt:variant>
      <vt:variant>
        <vt:i4>1310770</vt:i4>
      </vt:variant>
      <vt:variant>
        <vt:i4>38</vt:i4>
      </vt:variant>
      <vt:variant>
        <vt:i4>0</vt:i4>
      </vt:variant>
      <vt:variant>
        <vt:i4>5</vt:i4>
      </vt:variant>
      <vt:variant>
        <vt:lpwstr/>
      </vt:variant>
      <vt:variant>
        <vt:lpwstr>_Toc214262223</vt:lpwstr>
      </vt:variant>
      <vt:variant>
        <vt:i4>1310770</vt:i4>
      </vt:variant>
      <vt:variant>
        <vt:i4>32</vt:i4>
      </vt:variant>
      <vt:variant>
        <vt:i4>0</vt:i4>
      </vt:variant>
      <vt:variant>
        <vt:i4>5</vt:i4>
      </vt:variant>
      <vt:variant>
        <vt:lpwstr/>
      </vt:variant>
      <vt:variant>
        <vt:lpwstr>_Toc214262222</vt:lpwstr>
      </vt:variant>
      <vt:variant>
        <vt:i4>1310770</vt:i4>
      </vt:variant>
      <vt:variant>
        <vt:i4>26</vt:i4>
      </vt:variant>
      <vt:variant>
        <vt:i4>0</vt:i4>
      </vt:variant>
      <vt:variant>
        <vt:i4>5</vt:i4>
      </vt:variant>
      <vt:variant>
        <vt:lpwstr/>
      </vt:variant>
      <vt:variant>
        <vt:lpwstr>_Toc214262221</vt:lpwstr>
      </vt:variant>
      <vt:variant>
        <vt:i4>1310770</vt:i4>
      </vt:variant>
      <vt:variant>
        <vt:i4>20</vt:i4>
      </vt:variant>
      <vt:variant>
        <vt:i4>0</vt:i4>
      </vt:variant>
      <vt:variant>
        <vt:i4>5</vt:i4>
      </vt:variant>
      <vt:variant>
        <vt:lpwstr/>
      </vt:variant>
      <vt:variant>
        <vt:lpwstr>_Toc214262220</vt:lpwstr>
      </vt:variant>
      <vt:variant>
        <vt:i4>1507378</vt:i4>
      </vt:variant>
      <vt:variant>
        <vt:i4>14</vt:i4>
      </vt:variant>
      <vt:variant>
        <vt:i4>0</vt:i4>
      </vt:variant>
      <vt:variant>
        <vt:i4>5</vt:i4>
      </vt:variant>
      <vt:variant>
        <vt:lpwstr/>
      </vt:variant>
      <vt:variant>
        <vt:lpwstr>_Toc214262219</vt:lpwstr>
      </vt:variant>
      <vt:variant>
        <vt:i4>1507378</vt:i4>
      </vt:variant>
      <vt:variant>
        <vt:i4>8</vt:i4>
      </vt:variant>
      <vt:variant>
        <vt:i4>0</vt:i4>
      </vt:variant>
      <vt:variant>
        <vt:i4>5</vt:i4>
      </vt:variant>
      <vt:variant>
        <vt:lpwstr/>
      </vt:variant>
      <vt:variant>
        <vt:lpwstr>_Toc214262218</vt:lpwstr>
      </vt:variant>
      <vt:variant>
        <vt:i4>1507378</vt:i4>
      </vt:variant>
      <vt:variant>
        <vt:i4>2</vt:i4>
      </vt:variant>
      <vt:variant>
        <vt:i4>0</vt:i4>
      </vt:variant>
      <vt:variant>
        <vt:i4>5</vt:i4>
      </vt:variant>
      <vt:variant>
        <vt:lpwstr/>
      </vt:variant>
      <vt:variant>
        <vt:lpwstr>_Toc214262217</vt:lpwstr>
      </vt:variant>
      <vt:variant>
        <vt:i4>1048617</vt:i4>
      </vt:variant>
      <vt:variant>
        <vt:i4>0</vt:i4>
      </vt:variant>
      <vt:variant>
        <vt:i4>0</vt:i4>
      </vt:variant>
      <vt:variant>
        <vt:i4>5</vt:i4>
      </vt:variant>
      <vt:variant>
        <vt:lpwstr>mailto:augsttyl@msu.edu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Local LEADERSHIP AND Governance: Impacts of MSU Extension’s Zoning Administrator Certificate Program</dc:title>
  <dc:subject/>
  <dc:creator>Michigan State University Extension</dc:creator>
  <cp:keywords/>
  <dc:description/>
  <cp:lastModifiedBy>Gagner, Audrey</cp:lastModifiedBy>
  <cp:revision>192</cp:revision>
  <cp:lastPrinted>2025-11-21T21:39:00Z</cp:lastPrinted>
  <dcterms:created xsi:type="dcterms:W3CDTF">2025-12-15T19:18:00Z</dcterms:created>
  <dcterms:modified xsi:type="dcterms:W3CDTF">2026-06-24T20:03:00Z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0x0101008E0682C03E95DA45A54C49F663FE5ED5</vt:lpwstr>
  </property>
  <property fmtid="{D5CDD505-2E9C-101B-9397-08002B2CF9AE}" pid="3" name="MediaServiceImageTags">
    <vt:lpwstr/>
  </property>
  <property fmtid="{D5CDD505-2E9C-101B-9397-08002B2CF9AE}" pid="4" name="Mendeley Document_1">
    <vt:lpwstr>True</vt:lpwstr>
  </property>
  <property fmtid="{D5CDD505-2E9C-101B-9397-08002B2CF9AE}" pid="5" name="Mendeley Unique User Id_1">
    <vt:lpwstr>b15b20c4-9b13-3f4f-b91e-6f6b4d46096c</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